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93F4F9" w:themeColor="accent3" w:themeTint="66"/>
  <w:body>
    <w:p w14:paraId="531BEBE4" w14:textId="16AA2C48" w:rsidR="00961A79" w:rsidRPr="001D6F1B" w:rsidRDefault="00395D3E" w:rsidP="003A5F13">
      <w:pPr>
        <w:spacing w:after="0" w:line="240" w:lineRule="auto"/>
        <w:jc w:val="center"/>
        <w:rPr>
          <w:rFonts w:ascii="Open Sans" w:hAnsi="Open Sans" w:cs="Open Sans"/>
          <w:b/>
          <w:sz w:val="28"/>
          <w:szCs w:val="28"/>
          <w:lang w:val="en-GB"/>
        </w:rPr>
      </w:pPr>
      <w:bookmarkStart w:id="0" w:name="_GoBack"/>
      <w:bookmarkEnd w:id="0"/>
      <w:r w:rsidRPr="001D6F1B">
        <w:rPr>
          <w:rFonts w:ascii="Open Sans" w:hAnsi="Open Sans" w:cs="Open Sans"/>
          <w:b/>
          <w:sz w:val="28"/>
          <w:szCs w:val="28"/>
          <w:lang w:val="en-GB"/>
        </w:rPr>
        <w:t xml:space="preserve">FACTSHEET </w:t>
      </w:r>
      <w:r w:rsidR="00477D14" w:rsidRPr="001D6F1B">
        <w:rPr>
          <w:rFonts w:ascii="Open Sans" w:hAnsi="Open Sans" w:cs="Open Sans"/>
          <w:b/>
          <w:sz w:val="28"/>
          <w:szCs w:val="28"/>
          <w:lang w:val="en-GB"/>
        </w:rPr>
        <w:t>3</w:t>
      </w:r>
      <w:r w:rsidRPr="001D6F1B">
        <w:rPr>
          <w:rFonts w:ascii="Open Sans" w:hAnsi="Open Sans" w:cs="Open Sans"/>
          <w:b/>
          <w:sz w:val="28"/>
          <w:szCs w:val="28"/>
          <w:lang w:val="en-GB"/>
        </w:rPr>
        <w:t>_</w:t>
      </w:r>
      <w:r w:rsidR="00D601AC" w:rsidRPr="001D6F1B">
        <w:rPr>
          <w:rFonts w:ascii="Open Sans" w:hAnsi="Open Sans" w:cs="Open Sans"/>
          <w:b/>
          <w:sz w:val="28"/>
          <w:szCs w:val="28"/>
          <w:lang w:val="en-GB"/>
        </w:rPr>
        <w:t>Priority axis PA</w:t>
      </w:r>
      <w:r w:rsidR="000A2386" w:rsidRPr="001D6F1B">
        <w:rPr>
          <w:rFonts w:ascii="Open Sans" w:hAnsi="Open Sans" w:cs="Open Sans"/>
          <w:b/>
          <w:sz w:val="28"/>
          <w:szCs w:val="28"/>
          <w:lang w:val="en-GB"/>
        </w:rPr>
        <w:t>2</w:t>
      </w:r>
      <w:r w:rsidR="00FF6A93" w:rsidRPr="001D6F1B">
        <w:rPr>
          <w:rFonts w:ascii="Open Sans" w:hAnsi="Open Sans" w:cs="Open Sans"/>
          <w:b/>
          <w:sz w:val="28"/>
          <w:szCs w:val="28"/>
          <w:lang w:val="en-GB"/>
        </w:rPr>
        <w:t>_</w:t>
      </w:r>
      <w:r w:rsidR="000A2386" w:rsidRPr="001D6F1B">
        <w:rPr>
          <w:rFonts w:ascii="Open Sans" w:hAnsi="Open Sans" w:cs="Open Sans"/>
          <w:b/>
          <w:sz w:val="28"/>
          <w:szCs w:val="28"/>
          <w:lang w:val="en-GB"/>
        </w:rPr>
        <w:t xml:space="preserve">Improve sustainable cross-border mobility and remove bottlenecks </w:t>
      </w:r>
    </w:p>
    <w:p w14:paraId="48C9B851" w14:textId="7135690F" w:rsidR="000A2386" w:rsidRPr="001D6F1B" w:rsidRDefault="000A2386" w:rsidP="003A5F13">
      <w:pPr>
        <w:spacing w:after="0" w:line="240" w:lineRule="auto"/>
        <w:jc w:val="center"/>
        <w:rPr>
          <w:rFonts w:ascii="Open Sans" w:hAnsi="Open Sans" w:cs="Open Sans"/>
          <w:b/>
          <w:sz w:val="28"/>
          <w:szCs w:val="28"/>
          <w:lang w:val="en-GB"/>
        </w:rPr>
      </w:pPr>
      <w:r w:rsidRPr="001D6F1B">
        <w:rPr>
          <w:rFonts w:ascii="Open Sans" w:hAnsi="Open Sans" w:cs="Open Sans"/>
          <w:b/>
          <w:sz w:val="28"/>
          <w:szCs w:val="28"/>
          <w:lang w:val="en-GB"/>
        </w:rPr>
        <w:t xml:space="preserve">(Cooperating on accessibility) </w:t>
      </w:r>
    </w:p>
    <w:p w14:paraId="1316692A" w14:textId="77777777" w:rsidR="00732103" w:rsidRPr="001D6F1B" w:rsidRDefault="00732103" w:rsidP="00732103">
      <w:pPr>
        <w:spacing w:after="0" w:line="240" w:lineRule="auto"/>
        <w:jc w:val="center"/>
        <w:rPr>
          <w:rFonts w:ascii="Open Sans" w:hAnsi="Open Sans" w:cs="Open Sans"/>
          <w:b/>
          <w:sz w:val="28"/>
          <w:szCs w:val="28"/>
          <w:lang w:val="en-GB"/>
        </w:rPr>
      </w:pPr>
    </w:p>
    <w:p w14:paraId="68AF5D0F" w14:textId="168A04EA" w:rsidR="00167E95" w:rsidRPr="001D6F1B" w:rsidRDefault="00D601AC" w:rsidP="003A5F13">
      <w:pPr>
        <w:pStyle w:val="Default"/>
        <w:spacing w:after="200" w:line="276" w:lineRule="auto"/>
        <w:jc w:val="both"/>
        <w:rPr>
          <w:rFonts w:ascii="Open Sans" w:hAnsi="Open Sans" w:cs="Open Sans"/>
          <w:lang w:val="en-GB"/>
        </w:rPr>
      </w:pPr>
      <w:r w:rsidRPr="001D6F1B">
        <w:rPr>
          <w:rFonts w:ascii="Open Sans" w:hAnsi="Open Sans" w:cs="Open Sans"/>
          <w:b/>
          <w:lang w:val="en-GB"/>
        </w:rPr>
        <w:t>Investment priority</w:t>
      </w:r>
      <w:r w:rsidR="003A5F13" w:rsidRPr="001D6F1B">
        <w:rPr>
          <w:rFonts w:ascii="Open Sans" w:hAnsi="Open Sans" w:cs="Open Sans"/>
          <w:b/>
          <w:lang w:val="en-GB"/>
        </w:rPr>
        <w:t xml:space="preserve"> </w:t>
      </w:r>
      <w:r w:rsidR="00F54FEB" w:rsidRPr="001D6F1B">
        <w:rPr>
          <w:rFonts w:ascii="Open Sans" w:hAnsi="Open Sans" w:cs="Open Sans"/>
          <w:b/>
          <w:lang w:val="en-GB"/>
        </w:rPr>
        <w:t>7</w:t>
      </w:r>
      <w:r w:rsidR="003A5F13" w:rsidRPr="001D6F1B">
        <w:rPr>
          <w:rFonts w:ascii="Open Sans" w:hAnsi="Open Sans" w:cs="Open Sans"/>
          <w:b/>
          <w:lang w:val="en-GB"/>
        </w:rPr>
        <w:t>/</w:t>
      </w:r>
      <w:r w:rsidR="00167E95" w:rsidRPr="001D6F1B">
        <w:rPr>
          <w:rFonts w:ascii="Open Sans" w:hAnsi="Open Sans" w:cs="Open Sans"/>
          <w:b/>
          <w:lang w:val="en-GB"/>
        </w:rPr>
        <w:t>c</w:t>
      </w:r>
      <w:r w:rsidRPr="001D6F1B">
        <w:rPr>
          <w:rFonts w:ascii="Open Sans" w:hAnsi="Open Sans" w:cs="Open Sans"/>
          <w:b/>
          <w:lang w:val="en-GB"/>
        </w:rPr>
        <w:t xml:space="preserve">: </w:t>
      </w:r>
      <w:r w:rsidR="00167E95" w:rsidRPr="001D6F1B">
        <w:rPr>
          <w:rFonts w:ascii="Open Sans" w:hAnsi="Open Sans" w:cs="Open Sans"/>
          <w:b/>
          <w:lang w:val="en-GB"/>
        </w:rPr>
        <w:t>Developing and improving environmentally-friendly (including low noise) and low-carbon transport systems, including inland waterways and maritime transport, ports, multimodal links and airport infrastructure, in order to promote sustainable regional and local mobility</w:t>
      </w:r>
      <w:r w:rsidR="00167E95" w:rsidRPr="001D6F1B">
        <w:rPr>
          <w:rFonts w:ascii="Open Sans" w:hAnsi="Open Sans" w:cs="Open Sans"/>
          <w:lang w:val="en-GB"/>
        </w:rPr>
        <w:t xml:space="preserve"> </w:t>
      </w:r>
    </w:p>
    <w:p w14:paraId="656CBE06" w14:textId="77777777" w:rsidR="000F0474" w:rsidRPr="001D6F1B" w:rsidRDefault="000F0474" w:rsidP="003A5F13">
      <w:pPr>
        <w:pStyle w:val="Default"/>
        <w:spacing w:after="200" w:line="276" w:lineRule="auto"/>
        <w:jc w:val="both"/>
        <w:rPr>
          <w:rFonts w:ascii="Open Sans" w:hAnsi="Open Sans" w:cs="Open Sans"/>
          <w:sz w:val="18"/>
          <w:szCs w:val="18"/>
          <w:lang w:val="en-GB"/>
        </w:rPr>
      </w:pPr>
    </w:p>
    <w:p w14:paraId="1A331F43" w14:textId="233553B6" w:rsidR="00AA0412" w:rsidRPr="001D6F1B" w:rsidRDefault="00AA0412" w:rsidP="00EE3672">
      <w:pPr>
        <w:pStyle w:val="Default"/>
        <w:shd w:val="clear" w:color="auto" w:fill="20C8F7" w:themeFill="text2" w:themeFillTint="99"/>
        <w:spacing w:after="200" w:line="276" w:lineRule="auto"/>
        <w:jc w:val="both"/>
        <w:rPr>
          <w:rFonts w:ascii="Open Sans" w:hAnsi="Open Sans" w:cs="Open Sans"/>
          <w:b/>
          <w:bCs/>
          <w:color w:val="000000" w:themeColor="text1"/>
          <w:sz w:val="22"/>
          <w:szCs w:val="22"/>
        </w:rPr>
      </w:pPr>
      <w:r w:rsidRPr="001D6F1B">
        <w:rPr>
          <w:rFonts w:ascii="Open Sans" w:hAnsi="Open Sans" w:cs="Open Sans"/>
          <w:noProof/>
        </w:rPr>
        <w:drawing>
          <wp:inline distT="0" distB="0" distL="0" distR="0" wp14:anchorId="227BF24B" wp14:editId="080AEC2F">
            <wp:extent cx="533400" cy="533400"/>
            <wp:effectExtent l="0" t="0" r="0" b="0"/>
            <wp:docPr id="5" name="Picture 5" descr="Ico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 arro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r w:rsidRPr="001D6F1B">
        <w:rPr>
          <w:rFonts w:ascii="Open Sans" w:hAnsi="Open Sans" w:cs="Open Sans"/>
          <w:sz w:val="18"/>
          <w:szCs w:val="18"/>
          <w:lang w:val="en-GB"/>
        </w:rPr>
        <w:t xml:space="preserve"> </w:t>
      </w:r>
      <w:r w:rsidRPr="001D6F1B">
        <w:rPr>
          <w:rFonts w:ascii="Open Sans" w:hAnsi="Open Sans" w:cs="Open Sans"/>
          <w:b/>
          <w:bCs/>
          <w:color w:val="000000" w:themeColor="text1"/>
          <w:sz w:val="22"/>
          <w:szCs w:val="22"/>
        </w:rPr>
        <w:t>Results that the Member States seek to achieve with Union support</w:t>
      </w:r>
    </w:p>
    <w:p w14:paraId="7A90112F" w14:textId="7615CDD9" w:rsidR="00EE3672" w:rsidRPr="001D6F1B" w:rsidRDefault="00AA0412" w:rsidP="00EE3672">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The interventions foreseen are expected to improve the conditions and thus increase the role of cross-border public transport. In addition, through the extension and improvement of bicycle routes and lanes, and the development of other important conditions of bicycle transport it also contributes to an increase in cross-border bicycle traffic – at the expense of passenger car transport. Altogether, the actions are expected to result in an increase in the proportion of passengers using public transport, bicycle transport, and facilitate a gradual shift towards more sustainable (low emission and low noise) forms of cross-border transport.</w:t>
      </w:r>
    </w:p>
    <w:p w14:paraId="4FD93379" w14:textId="2629E470" w:rsidR="00AA0412" w:rsidRPr="001D6F1B" w:rsidRDefault="00AA0412" w:rsidP="00EE3672">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The actions will also make an important contribution towards the horizontal principle of sustainable development through contributing to the reduction of transport-related GHG emissions and other negative environmental impacts.</w:t>
      </w:r>
    </w:p>
    <w:p w14:paraId="36430E4E" w14:textId="77777777" w:rsidR="00AA0412" w:rsidRPr="001D6F1B" w:rsidRDefault="00AA0412" w:rsidP="00AA0412">
      <w:pPr>
        <w:pStyle w:val="Default"/>
        <w:spacing w:after="200" w:line="276" w:lineRule="auto"/>
        <w:jc w:val="both"/>
        <w:rPr>
          <w:rFonts w:ascii="Open Sans" w:hAnsi="Open Sans" w:cs="Open Sans"/>
          <w:sz w:val="18"/>
          <w:szCs w:val="18"/>
          <w:lang w:val="en-GB"/>
        </w:rPr>
      </w:pPr>
    </w:p>
    <w:p w14:paraId="5332C79F" w14:textId="1FBCB19B" w:rsidR="0079079D" w:rsidRPr="001D6F1B" w:rsidRDefault="0079079D" w:rsidP="003A5F13">
      <w:pPr>
        <w:shd w:val="clear" w:color="auto" w:fill="20C8F7" w:themeFill="text2" w:themeFillTint="99"/>
        <w:rPr>
          <w:rFonts w:ascii="Open Sans" w:hAnsi="Open Sans" w:cs="Open Sans"/>
          <w:b/>
          <w:lang w:val="en-GB"/>
        </w:rPr>
      </w:pPr>
      <w:r w:rsidRPr="001D6F1B">
        <w:rPr>
          <w:rFonts w:ascii="Open Sans" w:hAnsi="Open Sans" w:cs="Open Sans"/>
          <w:b/>
          <w:sz w:val="72"/>
          <w:szCs w:val="72"/>
          <w:lang w:val="en-GB"/>
        </w:rPr>
        <w:sym w:font="Wingdings" w:char="F024"/>
      </w:r>
      <w:r w:rsidRPr="001D6F1B">
        <w:rPr>
          <w:rFonts w:ascii="Open Sans" w:hAnsi="Open Sans" w:cs="Open Sans"/>
          <w:b/>
          <w:lang w:val="en-GB"/>
        </w:rPr>
        <w:t>Focus of interventions</w:t>
      </w:r>
      <w:r w:rsidR="00C96D30" w:rsidRPr="001D6F1B">
        <w:rPr>
          <w:rFonts w:ascii="Open Sans" w:hAnsi="Open Sans" w:cs="Open Sans"/>
          <w:b/>
          <w:lang w:val="en-GB"/>
        </w:rPr>
        <w:t>:</w:t>
      </w:r>
    </w:p>
    <w:p w14:paraId="77F76C57" w14:textId="6629C4A8" w:rsidR="0079079D" w:rsidRDefault="00A061CC"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 xml:space="preserve">Public transport development (including timetable harmonization, establishment of cross-border public transport links between major settlements of the eligible area), enhancing multimodal transport by creating links between various transport modes. Also, as cross-border travel often covers shorter distances (between two settlements in the proximity of the border), development of bicycle roads is also proposed. (Such projects, however, need to demonstrate that they either serve daily work commute or become part of a touristic </w:t>
      </w:r>
      <w:r w:rsidRPr="001D6F1B">
        <w:rPr>
          <w:rFonts w:ascii="Open Sans" w:hAnsi="Open Sans" w:cs="Open Sans"/>
          <w:color w:val="000000"/>
          <w:lang w:val="en-GB"/>
        </w:rPr>
        <w:lastRenderedPageBreak/>
        <w:t>thematic route.) The programme only supports preparation measures related to cross-border infrastructure</w:t>
      </w:r>
      <w:r w:rsidR="00C217E4" w:rsidRPr="001D6F1B">
        <w:rPr>
          <w:rFonts w:ascii="Open Sans" w:hAnsi="Open Sans" w:cs="Open Sans"/>
          <w:color w:val="000000"/>
          <w:lang w:val="en-GB"/>
        </w:rPr>
        <w:t xml:space="preserve"> under this Ip</w:t>
      </w:r>
      <w:r w:rsidR="00DE7E7D" w:rsidRPr="001D6F1B">
        <w:rPr>
          <w:rFonts w:ascii="Open Sans" w:hAnsi="Open Sans" w:cs="Open Sans"/>
          <w:color w:val="000000"/>
          <w:lang w:val="en-GB"/>
        </w:rPr>
        <w:t>.</w:t>
      </w:r>
      <w:r w:rsidRPr="001D6F1B">
        <w:rPr>
          <w:rFonts w:ascii="Open Sans" w:hAnsi="Open Sans" w:cs="Open Sans"/>
          <w:color w:val="000000"/>
          <w:lang w:val="en-GB"/>
        </w:rPr>
        <w:t xml:space="preserve"> </w:t>
      </w:r>
    </w:p>
    <w:p w14:paraId="6DE31A24" w14:textId="77777777" w:rsidR="00B554D8" w:rsidRPr="001D6F1B" w:rsidRDefault="00B554D8" w:rsidP="003A5F13">
      <w:pPr>
        <w:autoSpaceDE w:val="0"/>
        <w:autoSpaceDN w:val="0"/>
        <w:adjustRightInd w:val="0"/>
        <w:jc w:val="both"/>
        <w:rPr>
          <w:rFonts w:ascii="Open Sans" w:hAnsi="Open Sans" w:cs="Open Sans"/>
          <w:color w:val="000000"/>
          <w:lang w:val="en-GB"/>
        </w:rPr>
      </w:pPr>
    </w:p>
    <w:p w14:paraId="4C6F78B1" w14:textId="24F638B0" w:rsidR="009F64BC" w:rsidRPr="001D6F1B" w:rsidRDefault="003C427A" w:rsidP="003A5F13">
      <w:pPr>
        <w:pStyle w:val="Default"/>
        <w:shd w:val="clear" w:color="auto" w:fill="20C8F7" w:themeFill="text2" w:themeFillTint="99"/>
        <w:tabs>
          <w:tab w:val="left" w:pos="3047"/>
        </w:tabs>
        <w:spacing w:after="200" w:line="276" w:lineRule="auto"/>
        <w:jc w:val="both"/>
        <w:rPr>
          <w:rFonts w:ascii="Open Sans" w:hAnsi="Open Sans" w:cs="Open Sans"/>
          <w:sz w:val="22"/>
          <w:szCs w:val="22"/>
          <w:lang w:val="en-GB"/>
        </w:rPr>
      </w:pPr>
      <w:r w:rsidRPr="001D6F1B">
        <w:rPr>
          <w:rFonts w:ascii="Open Sans" w:hAnsi="Open Sans" w:cs="Open Sans"/>
          <w:b/>
          <w:sz w:val="72"/>
          <w:szCs w:val="72"/>
          <w:shd w:val="clear" w:color="auto" w:fill="20C8F7" w:themeFill="text2" w:themeFillTint="99"/>
          <w:lang w:val="en-GB"/>
        </w:rPr>
        <w:sym w:font="Wingdings" w:char="F021"/>
      </w:r>
      <w:r w:rsidR="00D601AC" w:rsidRPr="001D6F1B">
        <w:rPr>
          <w:rFonts w:ascii="Open Sans" w:hAnsi="Open Sans" w:cs="Open Sans"/>
          <w:b/>
          <w:sz w:val="22"/>
          <w:szCs w:val="22"/>
          <w:shd w:val="clear" w:color="auto" w:fill="20C8F7" w:themeFill="text2" w:themeFillTint="99"/>
          <w:lang w:val="en-GB"/>
        </w:rPr>
        <w:t>Indicative actions</w:t>
      </w:r>
      <w:r w:rsidR="00C96D30" w:rsidRPr="001D6F1B">
        <w:rPr>
          <w:rFonts w:ascii="Open Sans" w:hAnsi="Open Sans" w:cs="Open Sans"/>
          <w:b/>
          <w:sz w:val="22"/>
          <w:szCs w:val="22"/>
          <w:shd w:val="clear" w:color="auto" w:fill="20C8F7" w:themeFill="text2" w:themeFillTint="99"/>
          <w:lang w:val="en-GB"/>
        </w:rPr>
        <w:t>:</w:t>
      </w:r>
      <w:r w:rsidR="00D601AC" w:rsidRPr="001D6F1B">
        <w:rPr>
          <w:rFonts w:ascii="Open Sans" w:hAnsi="Open Sans" w:cs="Open Sans"/>
          <w:sz w:val="22"/>
          <w:szCs w:val="22"/>
          <w:lang w:val="en-GB"/>
        </w:rPr>
        <w:t xml:space="preserve"> </w:t>
      </w:r>
      <w:r w:rsidR="009F64BC" w:rsidRPr="001D6F1B">
        <w:rPr>
          <w:rFonts w:ascii="Open Sans" w:hAnsi="Open Sans" w:cs="Open Sans"/>
          <w:sz w:val="22"/>
          <w:szCs w:val="22"/>
          <w:lang w:val="en-GB"/>
        </w:rPr>
        <w:tab/>
      </w:r>
    </w:p>
    <w:p w14:paraId="690C148E" w14:textId="77777777" w:rsidR="004C7628" w:rsidRPr="001D6F1B" w:rsidRDefault="004C7628" w:rsidP="00732103">
      <w:pPr>
        <w:autoSpaceDE w:val="0"/>
        <w:autoSpaceDN w:val="0"/>
        <w:adjustRightInd w:val="0"/>
        <w:spacing w:before="360"/>
        <w:jc w:val="both"/>
        <w:rPr>
          <w:rFonts w:ascii="Open Sans" w:hAnsi="Open Sans" w:cs="Open Sans"/>
          <w:b/>
          <w:i/>
          <w:color w:val="000000"/>
          <w:lang w:val="en-GB"/>
        </w:rPr>
      </w:pPr>
      <w:r w:rsidRPr="001D6F1B">
        <w:rPr>
          <w:rFonts w:ascii="Open Sans" w:hAnsi="Open Sans" w:cs="Open Sans"/>
          <w:b/>
          <w:i/>
          <w:iCs/>
          <w:color w:val="000000"/>
          <w:lang w:val="en-GB"/>
        </w:rPr>
        <w:t xml:space="preserve">Development of cross-border public transport services </w:t>
      </w:r>
    </w:p>
    <w:p w14:paraId="2E2E67B1" w14:textId="2C31D0C2" w:rsidR="009F64BC" w:rsidRPr="001D6F1B" w:rsidRDefault="004C7628" w:rsidP="003A5F13">
      <w:pPr>
        <w:pStyle w:val="Default"/>
        <w:spacing w:after="200" w:line="276" w:lineRule="auto"/>
        <w:jc w:val="both"/>
        <w:rPr>
          <w:rFonts w:ascii="Open Sans" w:hAnsi="Open Sans" w:cs="Open Sans"/>
          <w:sz w:val="22"/>
          <w:szCs w:val="22"/>
          <w:lang w:val="en-GB"/>
        </w:rPr>
      </w:pPr>
      <w:r w:rsidRPr="001D6F1B">
        <w:rPr>
          <w:rFonts w:ascii="Open Sans" w:hAnsi="Open Sans" w:cs="Open Sans"/>
          <w:sz w:val="22"/>
          <w:szCs w:val="22"/>
          <w:lang w:val="en-GB"/>
        </w:rPr>
        <w:t>Support to improving the key conditions of environment-friendly forms of public transport. The focus of activities is the improvement of road-based (bus) public transport, including the purchase of environment-friendly vehicles, development of complementary facilities (like charging stations), provision of non-fossil fuel for the vehicles, as well as the development or improvement of cross-border roads to eliminate bottlenecks. Support can only be provided to projects that directly serve cross-border public transport</w:t>
      </w:r>
      <w:r w:rsidR="002B4232" w:rsidRPr="001D6F1B">
        <w:rPr>
          <w:rFonts w:ascii="Open Sans" w:hAnsi="Open Sans" w:cs="Open Sans"/>
          <w:sz w:val="22"/>
          <w:szCs w:val="22"/>
          <w:lang w:val="en-GB"/>
        </w:rPr>
        <w:t>.</w:t>
      </w:r>
      <w:r w:rsidRPr="001D6F1B">
        <w:rPr>
          <w:rFonts w:ascii="Open Sans" w:hAnsi="Open Sans" w:cs="Open Sans"/>
          <w:sz w:val="22"/>
          <w:szCs w:val="22"/>
          <w:lang w:val="en-GB"/>
        </w:rPr>
        <w:t xml:space="preserve"> </w:t>
      </w:r>
    </w:p>
    <w:p w14:paraId="5F73AAA8" w14:textId="77777777" w:rsidR="004C7628" w:rsidRPr="001D6F1B" w:rsidRDefault="004C7628" w:rsidP="003A5F13">
      <w:pPr>
        <w:autoSpaceDE w:val="0"/>
        <w:autoSpaceDN w:val="0"/>
        <w:adjustRightInd w:val="0"/>
        <w:jc w:val="both"/>
        <w:rPr>
          <w:rFonts w:ascii="Open Sans" w:hAnsi="Open Sans" w:cs="Open Sans"/>
          <w:color w:val="000000"/>
          <w:lang w:val="en-GB"/>
        </w:rPr>
      </w:pPr>
      <w:r w:rsidRPr="001D6F1B">
        <w:rPr>
          <w:rFonts w:ascii="Open Sans" w:hAnsi="Open Sans" w:cs="Open Sans"/>
          <w:i/>
          <w:iCs/>
          <w:color w:val="000000"/>
          <w:lang w:val="en-GB"/>
        </w:rPr>
        <w:t xml:space="preserve">Compliance shall be ensured with the provisions of Regulation (EC) No. 1370/2007 of the European Parliament and of the Council on public passenger transport services by rail and by road and repealing Council Regulations (EEC) No 1191/69 and 1107/70. </w:t>
      </w:r>
    </w:p>
    <w:p w14:paraId="7366E5A4" w14:textId="77777777" w:rsidR="004C7628" w:rsidRPr="001D6F1B" w:rsidRDefault="004C7628" w:rsidP="003A5F13">
      <w:pPr>
        <w:autoSpaceDE w:val="0"/>
        <w:autoSpaceDN w:val="0"/>
        <w:adjustRightInd w:val="0"/>
        <w:jc w:val="both"/>
        <w:rPr>
          <w:rFonts w:ascii="Open Sans" w:hAnsi="Open Sans" w:cs="Open Sans"/>
          <w:b/>
          <w:i/>
          <w:color w:val="000000"/>
          <w:lang w:val="en-GB"/>
        </w:rPr>
      </w:pPr>
      <w:r w:rsidRPr="001D6F1B">
        <w:rPr>
          <w:rFonts w:ascii="Open Sans" w:hAnsi="Open Sans" w:cs="Open Sans"/>
          <w:b/>
          <w:i/>
          <w:iCs/>
          <w:color w:val="000000"/>
          <w:lang w:val="en-GB"/>
        </w:rPr>
        <w:t xml:space="preserve">Development of key conditions of cross-border bicycle transport </w:t>
      </w:r>
    </w:p>
    <w:p w14:paraId="4D84B306" w14:textId="77777777" w:rsidR="004C7628" w:rsidRPr="001D6F1B" w:rsidRDefault="004C7628"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 xml:space="preserve">Investments into the development of new cross-border bicycle roads extension of existing cross-border bicycle roads development of complementary infrastructure (for instance bicycle parking and storage), directly linked to cross-border bicycle transport. </w:t>
      </w:r>
    </w:p>
    <w:p w14:paraId="76D4BD20" w14:textId="0B71CFD2" w:rsidR="004C7628" w:rsidRPr="001D6F1B" w:rsidRDefault="004C7628"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 xml:space="preserve">Providing support to building, modernization and upgrading of bicycle roads and the complementary infrastructure particularly to improve the </w:t>
      </w:r>
      <w:r w:rsidR="003A5F13" w:rsidRPr="001D6F1B">
        <w:rPr>
          <w:rFonts w:ascii="Open Sans" w:hAnsi="Open Sans" w:cs="Open Sans"/>
          <w:color w:val="000000"/>
          <w:lang w:val="en-GB"/>
        </w:rPr>
        <w:t>labour</w:t>
      </w:r>
      <w:r w:rsidRPr="001D6F1B">
        <w:rPr>
          <w:rFonts w:ascii="Open Sans" w:hAnsi="Open Sans" w:cs="Open Sans"/>
          <w:color w:val="000000"/>
          <w:lang w:val="en-GB"/>
        </w:rPr>
        <w:t xml:space="preserve"> force mobility and the access of tourism destinations. </w:t>
      </w:r>
    </w:p>
    <w:p w14:paraId="0736FCA0" w14:textId="3EA0A250" w:rsidR="009366AF" w:rsidRPr="001D6F1B" w:rsidRDefault="009366AF" w:rsidP="003A5F13">
      <w:pPr>
        <w:pStyle w:val="Default"/>
        <w:spacing w:after="200" w:line="276" w:lineRule="auto"/>
        <w:jc w:val="both"/>
        <w:rPr>
          <w:rFonts w:ascii="Open Sans" w:hAnsi="Open Sans" w:cs="Open Sans"/>
          <w:sz w:val="22"/>
          <w:szCs w:val="22"/>
          <w:lang w:val="en-GB"/>
        </w:rPr>
      </w:pPr>
      <w:r w:rsidRPr="001D6F1B">
        <w:rPr>
          <w:rFonts w:ascii="Open Sans" w:hAnsi="Open Sans" w:cs="Open Sans"/>
          <w:sz w:val="22"/>
          <w:szCs w:val="22"/>
          <w:lang w:val="en-GB"/>
        </w:rPr>
        <w:t>The actions will also make an important contribution towards the horizontal principle of sustainable development through contributing to the reduction of transport-related GHG emissions and other negative environmental impacts</w:t>
      </w:r>
      <w:r w:rsidR="008704A6" w:rsidRPr="001D6F1B">
        <w:rPr>
          <w:rFonts w:ascii="Open Sans" w:hAnsi="Open Sans" w:cs="Open Sans"/>
          <w:sz w:val="22"/>
          <w:szCs w:val="22"/>
          <w:lang w:val="en-GB"/>
        </w:rPr>
        <w:t>.</w:t>
      </w:r>
    </w:p>
    <w:p w14:paraId="3CB3BABB" w14:textId="77777777" w:rsidR="00EB2E76" w:rsidRDefault="00EB2E76" w:rsidP="003A5F13">
      <w:pPr>
        <w:pStyle w:val="Default"/>
        <w:spacing w:after="200" w:line="276" w:lineRule="auto"/>
        <w:jc w:val="both"/>
        <w:rPr>
          <w:rFonts w:ascii="Open Sans" w:hAnsi="Open Sans" w:cs="Open Sans"/>
          <w:sz w:val="22"/>
          <w:szCs w:val="22"/>
          <w:lang w:val="en-GB"/>
        </w:rPr>
      </w:pPr>
    </w:p>
    <w:p w14:paraId="3C6EC453" w14:textId="77777777" w:rsidR="00B554D8" w:rsidRDefault="00B554D8" w:rsidP="003A5F13">
      <w:pPr>
        <w:pStyle w:val="Default"/>
        <w:spacing w:after="200" w:line="276" w:lineRule="auto"/>
        <w:jc w:val="both"/>
        <w:rPr>
          <w:rFonts w:ascii="Open Sans" w:hAnsi="Open Sans" w:cs="Open Sans"/>
          <w:sz w:val="22"/>
          <w:szCs w:val="22"/>
          <w:lang w:val="en-GB"/>
        </w:rPr>
      </w:pPr>
    </w:p>
    <w:p w14:paraId="006E77B4" w14:textId="77777777" w:rsidR="00B554D8" w:rsidRPr="001D6F1B" w:rsidRDefault="00B554D8" w:rsidP="003A5F13">
      <w:pPr>
        <w:pStyle w:val="Default"/>
        <w:spacing w:after="200" w:line="276" w:lineRule="auto"/>
        <w:jc w:val="both"/>
        <w:rPr>
          <w:rFonts w:ascii="Open Sans" w:hAnsi="Open Sans" w:cs="Open Sans"/>
          <w:sz w:val="22"/>
          <w:szCs w:val="22"/>
          <w:lang w:val="en-GB"/>
        </w:rPr>
      </w:pPr>
    </w:p>
    <w:p w14:paraId="44F7B194" w14:textId="45C07FDD" w:rsidR="00D601AC" w:rsidRPr="001D6F1B" w:rsidRDefault="003C427A" w:rsidP="003A5F13">
      <w:pPr>
        <w:shd w:val="clear" w:color="auto" w:fill="20C8F7" w:themeFill="text2" w:themeFillTint="99"/>
        <w:jc w:val="both"/>
        <w:rPr>
          <w:rFonts w:ascii="Open Sans" w:hAnsi="Open Sans" w:cs="Open Sans"/>
          <w:b/>
          <w:lang w:val="en-GB"/>
        </w:rPr>
      </w:pPr>
      <w:r w:rsidRPr="001D6F1B">
        <w:rPr>
          <w:rFonts w:ascii="Open Sans" w:hAnsi="Open Sans" w:cs="Open Sans"/>
          <w:b/>
          <w:sz w:val="72"/>
          <w:szCs w:val="72"/>
          <w:lang w:val="en-GB"/>
        </w:rPr>
        <w:sym w:font="Wingdings" w:char="F034"/>
      </w:r>
      <w:r w:rsidR="00D601AC" w:rsidRPr="001D6F1B">
        <w:rPr>
          <w:rFonts w:ascii="Open Sans" w:hAnsi="Open Sans" w:cs="Open Sans"/>
          <w:b/>
          <w:lang w:val="en-GB"/>
        </w:rPr>
        <w:t xml:space="preserve">Types of </w:t>
      </w:r>
      <w:r w:rsidR="003A5F13" w:rsidRPr="001D6F1B">
        <w:rPr>
          <w:rFonts w:ascii="Open Sans" w:hAnsi="Open Sans" w:cs="Open Sans"/>
          <w:b/>
          <w:lang w:val="en-GB"/>
        </w:rPr>
        <w:t>activities</w:t>
      </w:r>
      <w:r w:rsidR="00D601AC" w:rsidRPr="001D6F1B">
        <w:rPr>
          <w:rFonts w:ascii="Open Sans" w:hAnsi="Open Sans" w:cs="Open Sans"/>
          <w:b/>
          <w:lang w:val="en-GB"/>
        </w:rPr>
        <w:t>:</w:t>
      </w:r>
    </w:p>
    <w:p w14:paraId="53ABEFA8" w14:textId="77777777" w:rsidR="004C7628" w:rsidRPr="001D6F1B" w:rsidRDefault="004C7628" w:rsidP="003A5F13">
      <w:pPr>
        <w:pStyle w:val="ListParagraph"/>
        <w:numPr>
          <w:ilvl w:val="0"/>
          <w:numId w:val="64"/>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Preparation of particular investments: elaboration of studies, analyses, concepts, technical / design documentation, elaboration of recommendations concerning legal administrative bottlenecks hampering cross-border mobility </w:t>
      </w:r>
    </w:p>
    <w:p w14:paraId="0DD5C2E3" w14:textId="04F61A74" w:rsidR="004C7628" w:rsidRPr="001D6F1B" w:rsidRDefault="003A5F13" w:rsidP="003A5F13">
      <w:pPr>
        <w:autoSpaceDE w:val="0"/>
        <w:autoSpaceDN w:val="0"/>
        <w:adjustRightInd w:val="0"/>
        <w:ind w:left="720"/>
        <w:jc w:val="both"/>
        <w:rPr>
          <w:rFonts w:ascii="Open Sans" w:hAnsi="Open Sans" w:cs="Open Sans"/>
          <w:color w:val="000000"/>
          <w:sz w:val="23"/>
          <w:szCs w:val="23"/>
          <w:lang w:val="en-GB"/>
        </w:rPr>
      </w:pPr>
      <w:r w:rsidRPr="001D6F1B">
        <w:rPr>
          <w:rFonts w:ascii="Open Sans" w:hAnsi="Open Sans" w:cs="Open Sans"/>
          <w:i/>
          <w:iCs/>
          <w:color w:val="000000"/>
          <w:sz w:val="23"/>
          <w:szCs w:val="23"/>
          <w:lang w:val="en-GB"/>
        </w:rPr>
        <w:t xml:space="preserve">NOTE: </w:t>
      </w:r>
      <w:r w:rsidR="004C7628" w:rsidRPr="001D6F1B">
        <w:rPr>
          <w:rFonts w:ascii="Open Sans" w:hAnsi="Open Sans" w:cs="Open Sans"/>
          <w:i/>
          <w:iCs/>
          <w:color w:val="000000"/>
          <w:sz w:val="23"/>
          <w:szCs w:val="23"/>
          <w:lang w:val="en-GB"/>
        </w:rPr>
        <w:t xml:space="preserve">Investments related to such studies should have a reasonable likelihood of being implemented. They shall also be part of the strategic planning for transport in the eligible area. </w:t>
      </w:r>
    </w:p>
    <w:p w14:paraId="07C79EFB" w14:textId="77777777" w:rsidR="00B76897" w:rsidRPr="001D6F1B" w:rsidRDefault="004C7628" w:rsidP="003A5F13">
      <w:pPr>
        <w:pStyle w:val="ListParagraph"/>
        <w:numPr>
          <w:ilvl w:val="0"/>
          <w:numId w:val="64"/>
        </w:numPr>
        <w:contextualSpacing w:val="0"/>
        <w:jc w:val="both"/>
        <w:rPr>
          <w:rFonts w:ascii="Open Sans" w:hAnsi="Open Sans" w:cs="Open Sans"/>
          <w:i/>
          <w:iCs/>
          <w:color w:val="000000"/>
          <w:sz w:val="23"/>
          <w:szCs w:val="23"/>
          <w:lang w:val="en-GB"/>
        </w:rPr>
      </w:pPr>
      <w:r w:rsidRPr="001D6F1B">
        <w:rPr>
          <w:rFonts w:ascii="Open Sans" w:hAnsi="Open Sans" w:cs="Open Sans"/>
          <w:color w:val="000000"/>
          <w:sz w:val="23"/>
          <w:szCs w:val="23"/>
          <w:lang w:val="en-GB"/>
        </w:rPr>
        <w:t>Development of cross-border intelligent transport system, passenger information system, on-line schedule, e-ticketing, mobile apps, common tariff systems</w:t>
      </w:r>
      <w:r w:rsidRPr="001D6F1B">
        <w:rPr>
          <w:rStyle w:val="FootnoteReference"/>
          <w:rFonts w:ascii="Open Sans" w:hAnsi="Open Sans" w:cs="Open Sans"/>
          <w:sz w:val="23"/>
          <w:szCs w:val="23"/>
          <w:lang w:val="en-GB"/>
        </w:rPr>
        <w:footnoteReference w:id="1"/>
      </w:r>
      <w:r w:rsidRPr="001D6F1B">
        <w:rPr>
          <w:rFonts w:ascii="Open Sans" w:hAnsi="Open Sans" w:cs="Open Sans"/>
          <w:color w:val="000000"/>
          <w:sz w:val="23"/>
          <w:szCs w:val="23"/>
          <w:lang w:val="en-GB"/>
        </w:rPr>
        <w:t xml:space="preserve"> </w:t>
      </w:r>
    </w:p>
    <w:p w14:paraId="030C5081" w14:textId="77777777" w:rsidR="00213F67" w:rsidRPr="001D6F1B" w:rsidRDefault="00B76897" w:rsidP="003A5F13">
      <w:pPr>
        <w:pStyle w:val="ListParagraph"/>
        <w:numPr>
          <w:ilvl w:val="0"/>
          <w:numId w:val="64"/>
        </w:numPr>
        <w:autoSpaceDE w:val="0"/>
        <w:autoSpaceDN w:val="0"/>
        <w:adjustRightInd w:val="0"/>
        <w:contextualSpacing w:val="0"/>
        <w:jc w:val="both"/>
        <w:rPr>
          <w:rFonts w:ascii="Open Sans" w:hAnsi="Open Sans" w:cs="Open Sans"/>
          <w:color w:val="000000"/>
          <w:sz w:val="24"/>
          <w:szCs w:val="24"/>
          <w:lang w:val="en-GB"/>
        </w:rPr>
      </w:pPr>
      <w:r w:rsidRPr="001D6F1B">
        <w:rPr>
          <w:rFonts w:ascii="Open Sans" w:hAnsi="Open Sans" w:cs="Open Sans"/>
          <w:color w:val="000000"/>
          <w:sz w:val="23"/>
          <w:szCs w:val="23"/>
          <w:lang w:val="en-GB"/>
        </w:rPr>
        <w:t>Development and integration of cross-border public transport services</w:t>
      </w:r>
      <w:r w:rsidRPr="001D6F1B">
        <w:rPr>
          <w:rStyle w:val="FootnoteReference"/>
          <w:rFonts w:ascii="Open Sans" w:hAnsi="Open Sans" w:cs="Open Sans"/>
          <w:color w:val="000000"/>
          <w:sz w:val="23"/>
          <w:szCs w:val="23"/>
          <w:lang w:val="en-GB"/>
        </w:rPr>
        <w:footnoteReference w:id="2"/>
      </w:r>
      <w:r w:rsidRPr="001D6F1B">
        <w:rPr>
          <w:rFonts w:ascii="Open Sans" w:hAnsi="Open Sans" w:cs="Open Sans"/>
          <w:color w:val="000000"/>
          <w:sz w:val="23"/>
          <w:szCs w:val="23"/>
          <w:lang w:val="en-GB"/>
        </w:rPr>
        <w:t xml:space="preserve"> </w:t>
      </w:r>
    </w:p>
    <w:p w14:paraId="40A2794D" w14:textId="77777777" w:rsidR="00213F67" w:rsidRPr="001D6F1B" w:rsidRDefault="00213F67" w:rsidP="003A5F13">
      <w:pPr>
        <w:pStyle w:val="ListParagraph"/>
        <w:numPr>
          <w:ilvl w:val="0"/>
          <w:numId w:val="64"/>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4"/>
          <w:szCs w:val="24"/>
          <w:lang w:val="en-GB"/>
        </w:rPr>
        <w:t>Investment into public transport related infrastructure (e.g. low emission vehicles, bus)</w:t>
      </w:r>
    </w:p>
    <w:p w14:paraId="080AF312" w14:textId="77777777" w:rsidR="00213F67" w:rsidRPr="001D6F1B" w:rsidRDefault="00213F67" w:rsidP="003A5F13">
      <w:pPr>
        <w:pStyle w:val="ListParagraph"/>
        <w:numPr>
          <w:ilvl w:val="0"/>
          <w:numId w:val="64"/>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Innovative solutions to improve cross-border public transport and reducing transport-related emission </w:t>
      </w:r>
    </w:p>
    <w:p w14:paraId="6C75B44E" w14:textId="6DB5F144" w:rsidR="00213F67" w:rsidRPr="001D6F1B" w:rsidRDefault="00213F67" w:rsidP="003A5F13">
      <w:pPr>
        <w:pStyle w:val="ListParagraph"/>
        <w:numPr>
          <w:ilvl w:val="0"/>
          <w:numId w:val="64"/>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Construction, upgrading / modernization of roads, bicycle roads, path or lane, also by using existing infrastructure elements, where appropriate (e.g. dams, agricultural roads, etc.) </w:t>
      </w:r>
    </w:p>
    <w:p w14:paraId="3826C413" w14:textId="7205C361" w:rsidR="003756BB" w:rsidRPr="001D6F1B" w:rsidRDefault="003A04FC" w:rsidP="003A04FC">
      <w:pPr>
        <w:autoSpaceDE w:val="0"/>
        <w:autoSpaceDN w:val="0"/>
        <w:adjustRightInd w:val="0"/>
        <w:jc w:val="both"/>
        <w:rPr>
          <w:rFonts w:ascii="Open Sans" w:hAnsi="Open Sans" w:cs="Open Sans"/>
          <w:b/>
          <w:color w:val="000000"/>
          <w:lang w:val="en-GB"/>
        </w:rPr>
      </w:pPr>
      <w:r w:rsidRPr="001D6F1B">
        <w:rPr>
          <w:rFonts w:ascii="Open Sans" w:hAnsi="Open Sans" w:cs="Open Sans"/>
          <w:b/>
          <w:lang w:val="en-GB"/>
        </w:rPr>
        <w:t>NO SUPPORT will be provided to projects envisaging exclusively</w:t>
      </w:r>
      <w:r w:rsidRPr="001D6F1B">
        <w:rPr>
          <w:rFonts w:ascii="Open Sans" w:hAnsi="Open Sans" w:cs="Open Sans"/>
          <w:color w:val="000000"/>
          <w:lang w:val="en-GB"/>
        </w:rPr>
        <w:t xml:space="preserve"> </w:t>
      </w:r>
      <w:r w:rsidRPr="001D6F1B">
        <w:rPr>
          <w:rFonts w:ascii="Open Sans" w:hAnsi="Open Sans" w:cs="Open Sans"/>
          <w:b/>
          <w:i/>
          <w:color w:val="000000"/>
          <w:lang w:val="en-GB"/>
        </w:rPr>
        <w:t>preparation</w:t>
      </w:r>
      <w:r w:rsidRPr="001D6F1B">
        <w:rPr>
          <w:rFonts w:ascii="Open Sans" w:hAnsi="Open Sans" w:cs="Open Sans"/>
          <w:b/>
          <w:color w:val="000000"/>
          <w:lang w:val="en-GB"/>
        </w:rPr>
        <w:t xml:space="preserve"> of particular investments under this Call.</w:t>
      </w:r>
    </w:p>
    <w:p w14:paraId="55475147" w14:textId="77777777" w:rsidR="003A04FC" w:rsidRPr="001D6F1B" w:rsidRDefault="003A04FC" w:rsidP="003A04FC">
      <w:pPr>
        <w:autoSpaceDE w:val="0"/>
        <w:autoSpaceDN w:val="0"/>
        <w:adjustRightInd w:val="0"/>
        <w:jc w:val="both"/>
        <w:rPr>
          <w:rFonts w:ascii="Open Sans" w:hAnsi="Open Sans" w:cs="Open Sans"/>
          <w:color w:val="000000"/>
          <w:sz w:val="23"/>
          <w:szCs w:val="23"/>
          <w:lang w:val="en-GB"/>
        </w:rPr>
      </w:pPr>
    </w:p>
    <w:p w14:paraId="1798419F" w14:textId="22632742" w:rsidR="00DA3A72" w:rsidRPr="001D6F1B" w:rsidRDefault="003C427A" w:rsidP="003A5F13">
      <w:pPr>
        <w:shd w:val="clear" w:color="auto" w:fill="20C8F7" w:themeFill="text2" w:themeFillTint="99"/>
        <w:jc w:val="both"/>
        <w:rPr>
          <w:rFonts w:ascii="Open Sans" w:hAnsi="Open Sans" w:cs="Open Sans"/>
          <w:b/>
          <w:lang w:val="en-GB"/>
        </w:rPr>
      </w:pPr>
      <w:r w:rsidRPr="001D6F1B">
        <w:rPr>
          <w:rFonts w:ascii="Open Sans" w:hAnsi="Open Sans" w:cs="Open Sans"/>
          <w:b/>
          <w:sz w:val="72"/>
          <w:szCs w:val="72"/>
          <w:lang w:val="en-GB"/>
        </w:rPr>
        <w:sym w:font="Wingdings" w:char="F04A"/>
      </w:r>
      <w:r w:rsidR="00C96D30" w:rsidRPr="001D6F1B">
        <w:rPr>
          <w:rFonts w:ascii="Open Sans" w:hAnsi="Open Sans" w:cs="Open Sans"/>
          <w:b/>
          <w:lang w:val="en-GB"/>
        </w:rPr>
        <w:t>L</w:t>
      </w:r>
      <w:r w:rsidR="00D601AC" w:rsidRPr="001D6F1B">
        <w:rPr>
          <w:rFonts w:ascii="Open Sans" w:hAnsi="Open Sans" w:cs="Open Sans"/>
          <w:b/>
          <w:lang w:val="en-GB"/>
        </w:rPr>
        <w:t>ist of potential beneficiaries:</w:t>
      </w:r>
    </w:p>
    <w:p w14:paraId="508A1865" w14:textId="5DC8E2F5" w:rsidR="00213F67" w:rsidRPr="001D6F1B" w:rsidRDefault="00213F67" w:rsidP="003A5F13">
      <w:pPr>
        <w:pStyle w:val="ListParagraph"/>
        <w:numPr>
          <w:ilvl w:val="0"/>
          <w:numId w:val="65"/>
        </w:numPr>
        <w:autoSpaceDE w:val="0"/>
        <w:autoSpaceDN w:val="0"/>
        <w:adjustRightInd w:val="0"/>
        <w:contextualSpacing w:val="0"/>
        <w:jc w:val="both"/>
        <w:rPr>
          <w:rFonts w:ascii="Open Sans" w:hAnsi="Open Sans" w:cs="Open Sans"/>
          <w:color w:val="000000"/>
          <w:sz w:val="24"/>
          <w:szCs w:val="24"/>
          <w:lang w:val="en-GB"/>
        </w:rPr>
      </w:pPr>
      <w:r w:rsidRPr="001D6F1B">
        <w:rPr>
          <w:rFonts w:ascii="Open Sans" w:hAnsi="Open Sans" w:cs="Open Sans"/>
          <w:color w:val="000000"/>
          <w:sz w:val="24"/>
          <w:szCs w:val="24"/>
          <w:lang w:val="en-GB"/>
        </w:rPr>
        <w:t xml:space="preserve">Local and county governments / administrations and their institutions </w:t>
      </w:r>
    </w:p>
    <w:p w14:paraId="5CD6B833" w14:textId="21150E00" w:rsidR="00213F67" w:rsidRPr="001D6F1B" w:rsidRDefault="00213F67" w:rsidP="003A5F13">
      <w:pPr>
        <w:pStyle w:val="ListParagraph"/>
        <w:numPr>
          <w:ilvl w:val="0"/>
          <w:numId w:val="65"/>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National organization responsible for transport infrastructure development </w:t>
      </w:r>
    </w:p>
    <w:p w14:paraId="346570BE" w14:textId="50E5CEAA" w:rsidR="00213F67" w:rsidRPr="001D6F1B" w:rsidRDefault="00213F67" w:rsidP="003A5F13">
      <w:pPr>
        <w:pStyle w:val="ListParagraph"/>
        <w:numPr>
          <w:ilvl w:val="0"/>
          <w:numId w:val="65"/>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Road Management Authorities </w:t>
      </w:r>
    </w:p>
    <w:p w14:paraId="32A2F84C" w14:textId="5E3FA7F5" w:rsidR="00213F67" w:rsidRPr="001D6F1B" w:rsidRDefault="00213F67" w:rsidP="003A5F13">
      <w:pPr>
        <w:pStyle w:val="ListParagraph"/>
        <w:numPr>
          <w:ilvl w:val="0"/>
          <w:numId w:val="65"/>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State owned transport companies </w:t>
      </w:r>
    </w:p>
    <w:p w14:paraId="311C5C31" w14:textId="4E828085" w:rsidR="00213F67" w:rsidRPr="001D6F1B" w:rsidRDefault="00213F67" w:rsidP="003A5F13">
      <w:pPr>
        <w:pStyle w:val="ListParagraph"/>
        <w:numPr>
          <w:ilvl w:val="0"/>
          <w:numId w:val="65"/>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Water Management Authorities </w:t>
      </w:r>
    </w:p>
    <w:p w14:paraId="2809A2D0" w14:textId="3D133181" w:rsidR="00213F67" w:rsidRPr="001D6F1B" w:rsidRDefault="00213F67" w:rsidP="003A5F13">
      <w:pPr>
        <w:pStyle w:val="ListParagraph"/>
        <w:numPr>
          <w:ilvl w:val="0"/>
          <w:numId w:val="66"/>
        </w:numPr>
        <w:autoSpaceDE w:val="0"/>
        <w:autoSpaceDN w:val="0"/>
        <w:adjustRightInd w:val="0"/>
        <w:contextualSpacing w:val="0"/>
        <w:jc w:val="both"/>
        <w:rPr>
          <w:rFonts w:ascii="Open Sans" w:hAnsi="Open Sans" w:cs="Open Sans"/>
          <w:color w:val="000000"/>
          <w:sz w:val="23"/>
          <w:szCs w:val="23"/>
          <w:lang w:val="en-GB"/>
        </w:rPr>
      </w:pPr>
      <w:r w:rsidRPr="001D6F1B">
        <w:rPr>
          <w:rFonts w:ascii="Open Sans" w:hAnsi="Open Sans" w:cs="Open Sans"/>
          <w:color w:val="000000"/>
          <w:sz w:val="23"/>
          <w:szCs w:val="23"/>
          <w:lang w:val="en-GB"/>
        </w:rPr>
        <w:t xml:space="preserve">National / Natural Parks administrations </w:t>
      </w:r>
    </w:p>
    <w:p w14:paraId="423CE432" w14:textId="446B85DF" w:rsidR="003756BB" w:rsidRPr="001D6F1B" w:rsidRDefault="003756BB" w:rsidP="003756BB">
      <w:pPr>
        <w:pStyle w:val="ListParagraph"/>
        <w:autoSpaceDE w:val="0"/>
        <w:autoSpaceDN w:val="0"/>
        <w:adjustRightInd w:val="0"/>
        <w:contextualSpacing w:val="0"/>
        <w:jc w:val="both"/>
        <w:rPr>
          <w:rFonts w:ascii="Open Sans" w:hAnsi="Open Sans" w:cs="Open Sans"/>
          <w:color w:val="000000"/>
          <w:sz w:val="23"/>
          <w:szCs w:val="23"/>
          <w:lang w:val="en-GB"/>
        </w:rPr>
      </w:pPr>
    </w:p>
    <w:p w14:paraId="7C1E1F77" w14:textId="62CCE75C" w:rsidR="003E557E" w:rsidRPr="001D6F1B" w:rsidRDefault="00DA3A72" w:rsidP="003A5F13">
      <w:pPr>
        <w:shd w:val="clear" w:color="auto" w:fill="20C8F7" w:themeFill="text2" w:themeFillTint="99"/>
        <w:rPr>
          <w:rFonts w:ascii="Open Sans" w:hAnsi="Open Sans" w:cs="Open Sans"/>
          <w:b/>
          <w:sz w:val="24"/>
          <w:szCs w:val="24"/>
          <w:lang w:val="en-GB"/>
        </w:rPr>
      </w:pPr>
      <w:r w:rsidRPr="00B554D8">
        <w:rPr>
          <w:rFonts w:ascii="Arial" w:hAnsi="Arial" w:cs="Arial"/>
          <w:b/>
          <w:sz w:val="72"/>
          <w:szCs w:val="72"/>
          <w:lang w:val="en-GB"/>
        </w:rPr>
        <w:t>ʘ</w:t>
      </w:r>
      <w:r w:rsidR="00692D1F" w:rsidRPr="001D6F1B">
        <w:rPr>
          <w:rFonts w:ascii="Open Sans" w:hAnsi="Open Sans" w:cs="Open Sans"/>
          <w:b/>
          <w:sz w:val="24"/>
          <w:szCs w:val="24"/>
          <w:lang w:val="en-GB"/>
        </w:rPr>
        <w:t xml:space="preserve"> </w:t>
      </w:r>
      <w:r w:rsidR="003E557E" w:rsidRPr="001D6F1B">
        <w:rPr>
          <w:rFonts w:ascii="Open Sans" w:hAnsi="Open Sans" w:cs="Open Sans"/>
          <w:b/>
          <w:sz w:val="24"/>
          <w:szCs w:val="24"/>
          <w:lang w:val="en-GB"/>
        </w:rPr>
        <w:t xml:space="preserve">Target groups: </w:t>
      </w:r>
    </w:p>
    <w:p w14:paraId="5FA93793" w14:textId="0ED69D55" w:rsidR="00E26023" w:rsidRDefault="003E557E" w:rsidP="003A5F13">
      <w:pPr>
        <w:rPr>
          <w:rFonts w:ascii="Open Sans" w:hAnsi="Open Sans" w:cs="Open Sans"/>
          <w:lang w:val="en-GB"/>
        </w:rPr>
      </w:pPr>
      <w:r w:rsidRPr="001D6F1B">
        <w:rPr>
          <w:rFonts w:ascii="Open Sans" w:hAnsi="Open Sans" w:cs="Open Sans"/>
          <w:lang w:val="en-GB"/>
        </w:rPr>
        <w:t>Peo</w:t>
      </w:r>
      <w:r w:rsidR="00C26BF1" w:rsidRPr="001D6F1B">
        <w:rPr>
          <w:rFonts w:ascii="Open Sans" w:hAnsi="Open Sans" w:cs="Open Sans"/>
          <w:lang w:val="en-GB"/>
        </w:rPr>
        <w:t>ple living in the eligible area.</w:t>
      </w:r>
    </w:p>
    <w:p w14:paraId="28F2D5CF" w14:textId="77777777" w:rsidR="00B554D8" w:rsidRPr="001D6F1B" w:rsidRDefault="00B554D8" w:rsidP="003A5F13">
      <w:pPr>
        <w:rPr>
          <w:rFonts w:ascii="Open Sans" w:hAnsi="Open Sans" w:cs="Open Sans"/>
          <w:lang w:val="en-GB"/>
        </w:rPr>
      </w:pPr>
    </w:p>
    <w:p w14:paraId="4452CF8E" w14:textId="24B16C03" w:rsidR="008D2A54" w:rsidRPr="001D6F1B" w:rsidRDefault="007F43EC" w:rsidP="003A5F13">
      <w:pPr>
        <w:shd w:val="clear" w:color="auto" w:fill="20C8F7" w:themeFill="text2" w:themeFillTint="99"/>
        <w:jc w:val="both"/>
        <w:rPr>
          <w:rFonts w:ascii="Open Sans" w:hAnsi="Open Sans" w:cs="Open Sans"/>
          <w:b/>
          <w:sz w:val="24"/>
          <w:szCs w:val="24"/>
          <w:lang w:val="en-GB"/>
        </w:rPr>
      </w:pPr>
      <w:r w:rsidRPr="001D6F1B">
        <w:rPr>
          <w:rFonts w:ascii="Open Sans" w:hAnsi="Open Sans" w:cs="Open Sans"/>
          <w:b/>
          <w:sz w:val="72"/>
          <w:szCs w:val="72"/>
          <w:lang w:val="en-GB"/>
        </w:rPr>
        <w:sym w:font="Wingdings" w:char="F03A"/>
      </w:r>
      <w:r w:rsidR="008D2A54" w:rsidRPr="001D6F1B">
        <w:rPr>
          <w:rFonts w:ascii="Open Sans" w:hAnsi="Open Sans" w:cs="Open Sans"/>
          <w:b/>
          <w:sz w:val="24"/>
          <w:szCs w:val="24"/>
          <w:lang w:val="en-GB"/>
        </w:rPr>
        <w:t xml:space="preserve">Methodology for defining and calculating the </w:t>
      </w:r>
      <w:r w:rsidR="00381DED" w:rsidRPr="001D6F1B">
        <w:rPr>
          <w:rFonts w:ascii="Open Sans" w:hAnsi="Open Sans" w:cs="Open Sans"/>
          <w:b/>
          <w:sz w:val="24"/>
          <w:szCs w:val="24"/>
          <w:lang w:val="en-GB"/>
        </w:rPr>
        <w:t>OUTPUT</w:t>
      </w:r>
      <w:r w:rsidR="008D2A54" w:rsidRPr="001D6F1B">
        <w:rPr>
          <w:rFonts w:ascii="Open Sans" w:hAnsi="Open Sans" w:cs="Open Sans"/>
          <w:b/>
          <w:sz w:val="24"/>
          <w:szCs w:val="24"/>
          <w:lang w:val="en-GB"/>
        </w:rPr>
        <w:t xml:space="preserve"> indicators:</w:t>
      </w:r>
    </w:p>
    <w:p w14:paraId="2613D684" w14:textId="77777777" w:rsidR="00E26023" w:rsidRPr="001D6F1B" w:rsidRDefault="00E26023" w:rsidP="003A5F13">
      <w:pPr>
        <w:jc w:val="both"/>
        <w:rPr>
          <w:rFonts w:ascii="Open Sans" w:hAnsi="Open Sans" w:cs="Open Sans"/>
          <w:b/>
          <w:lang w:val="en-GB"/>
        </w:rPr>
      </w:pPr>
      <w:r w:rsidRPr="001D6F1B">
        <w:rPr>
          <w:rFonts w:ascii="Open Sans" w:hAnsi="Open Sans" w:cs="Open Sans"/>
          <w:b/>
          <w:lang w:val="en-GB"/>
        </w:rPr>
        <w:t>Summary of key information</w:t>
      </w:r>
    </w:p>
    <w:p w14:paraId="1AEA983A" w14:textId="705CF0F8" w:rsidR="005A5990" w:rsidRPr="001D6F1B" w:rsidRDefault="005A5990" w:rsidP="005A5990">
      <w:pPr>
        <w:jc w:val="center"/>
        <w:rPr>
          <w:rFonts w:ascii="Open Sans" w:hAnsi="Open Sans" w:cs="Open Sans"/>
          <w:b/>
          <w:lang w:val="en-GB"/>
        </w:rPr>
      </w:pPr>
      <w:r w:rsidRPr="001D6F1B">
        <w:rPr>
          <w:rFonts w:ascii="Open Sans" w:eastAsia="Calibri" w:hAnsi="Open Sans" w:cs="Open Sans"/>
          <w:b/>
          <w:lang w:val="en-GB"/>
        </w:rPr>
        <w:t xml:space="preserve">The indicative number of </w:t>
      </w:r>
      <w:r w:rsidR="00C5138A" w:rsidRPr="001D6F1B">
        <w:rPr>
          <w:rFonts w:ascii="Open Sans" w:eastAsia="Calibri" w:hAnsi="Open Sans" w:cs="Open Sans"/>
          <w:b/>
          <w:lang w:val="en-GB"/>
        </w:rPr>
        <w:t xml:space="preserve">flagship </w:t>
      </w:r>
      <w:r w:rsidRPr="001D6F1B">
        <w:rPr>
          <w:rFonts w:ascii="Open Sans" w:eastAsia="Calibri" w:hAnsi="Open Sans" w:cs="Open Sans"/>
          <w:b/>
          <w:lang w:val="en-GB"/>
        </w:rPr>
        <w:t>projects that may be supported under this Ip is 1!</w:t>
      </w:r>
    </w:p>
    <w:tbl>
      <w:tblPr>
        <w:tblStyle w:val="LightGrid-Accent1"/>
        <w:tblW w:w="0" w:type="auto"/>
        <w:jc w:val="center"/>
        <w:shd w:val="clear" w:color="auto" w:fill="6ADAFA" w:themeFill="text2" w:themeFillTint="66"/>
        <w:tblLayout w:type="fixed"/>
        <w:tblLook w:val="0000" w:firstRow="0" w:lastRow="0" w:firstColumn="0" w:lastColumn="0" w:noHBand="0" w:noVBand="0"/>
      </w:tblPr>
      <w:tblGrid>
        <w:gridCol w:w="4376"/>
        <w:gridCol w:w="4607"/>
      </w:tblGrid>
      <w:tr w:rsidR="00E26023" w:rsidRPr="00B554D8" w14:paraId="5BA1AB92" w14:textId="77777777" w:rsidTr="00E100EC">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6ADAFA" w:themeFill="text2" w:themeFillTint="66"/>
          </w:tcPr>
          <w:p w14:paraId="62195EE4" w14:textId="77777777" w:rsidR="00E26023" w:rsidRPr="001D6F1B" w:rsidRDefault="00E26023" w:rsidP="003A5F13">
            <w:pPr>
              <w:autoSpaceDE w:val="0"/>
              <w:autoSpaceDN w:val="0"/>
              <w:adjustRightInd w:val="0"/>
              <w:spacing w:after="200" w:line="276" w:lineRule="auto"/>
              <w:rPr>
                <w:rFonts w:ascii="Open Sans" w:hAnsi="Open Sans" w:cs="Open Sans"/>
                <w:color w:val="000000"/>
                <w:sz w:val="24"/>
                <w:szCs w:val="24"/>
                <w:lang w:val="en-GB"/>
              </w:rPr>
            </w:pPr>
            <w:r w:rsidRPr="001D6F1B">
              <w:rPr>
                <w:rFonts w:ascii="Open Sans" w:hAnsi="Open Sans" w:cs="Open Sans"/>
                <w:i/>
                <w:iCs/>
                <w:color w:val="000000"/>
                <w:sz w:val="24"/>
                <w:szCs w:val="24"/>
                <w:lang w:val="en-GB"/>
              </w:rPr>
              <w:t xml:space="preserve">ERDF funds allocated </w:t>
            </w:r>
          </w:p>
        </w:tc>
        <w:tc>
          <w:tcPr>
            <w:tcW w:w="4607" w:type="dxa"/>
            <w:shd w:val="clear" w:color="auto" w:fill="6ADAFA" w:themeFill="text2" w:themeFillTint="66"/>
          </w:tcPr>
          <w:p w14:paraId="025A41F9" w14:textId="4C3FA4C3" w:rsidR="00E26023" w:rsidRPr="001D6F1B" w:rsidRDefault="00F54FEB" w:rsidP="001B047E">
            <w:pPr>
              <w:pStyle w:val="Default"/>
              <w:cnfStyle w:val="000000100000" w:firstRow="0" w:lastRow="0" w:firstColumn="0" w:lastColumn="0" w:oddVBand="0" w:evenVBand="0" w:oddHBand="1" w:evenHBand="0" w:firstRowFirstColumn="0" w:firstRowLastColumn="0" w:lastRowFirstColumn="0" w:lastRowLastColumn="0"/>
              <w:rPr>
                <w:rFonts w:ascii="Open Sans" w:hAnsi="Open Sans" w:cs="Open Sans"/>
                <w:sz w:val="22"/>
                <w:szCs w:val="22"/>
                <w:lang w:val="en-GB"/>
              </w:rPr>
            </w:pPr>
            <w:r w:rsidRPr="001D6F1B">
              <w:rPr>
                <w:rFonts w:ascii="Open Sans" w:hAnsi="Open Sans" w:cs="Open Sans"/>
                <w:sz w:val="22"/>
                <w:szCs w:val="22"/>
                <w:lang w:val="en-GB"/>
              </w:rPr>
              <w:t xml:space="preserve">EUR </w:t>
            </w:r>
            <w:r w:rsidR="00213F67" w:rsidRPr="001D6F1B">
              <w:rPr>
                <w:rFonts w:ascii="Open Sans" w:hAnsi="Open Sans" w:cs="Open Sans"/>
                <w:sz w:val="22"/>
                <w:szCs w:val="22"/>
                <w:lang w:val="en-GB"/>
              </w:rPr>
              <w:t>15</w:t>
            </w:r>
            <w:r w:rsidR="001B047E" w:rsidRPr="001D6F1B">
              <w:rPr>
                <w:rFonts w:ascii="Open Sans" w:hAnsi="Open Sans" w:cs="Open Sans"/>
                <w:sz w:val="22"/>
                <w:szCs w:val="22"/>
                <w:lang w:val="en-GB"/>
              </w:rPr>
              <w:t>,</w:t>
            </w:r>
            <w:r w:rsidR="00213F67" w:rsidRPr="001D6F1B">
              <w:rPr>
                <w:rFonts w:ascii="Open Sans" w:hAnsi="Open Sans" w:cs="Open Sans"/>
                <w:sz w:val="22"/>
                <w:szCs w:val="22"/>
                <w:lang w:val="en-GB"/>
              </w:rPr>
              <w:t>821</w:t>
            </w:r>
            <w:r w:rsidR="001B047E" w:rsidRPr="001D6F1B">
              <w:rPr>
                <w:rFonts w:ascii="Open Sans" w:hAnsi="Open Sans" w:cs="Open Sans"/>
                <w:sz w:val="22"/>
                <w:szCs w:val="22"/>
                <w:lang w:val="en-GB"/>
              </w:rPr>
              <w:t>,</w:t>
            </w:r>
            <w:r w:rsidR="00213F67" w:rsidRPr="001D6F1B">
              <w:rPr>
                <w:rFonts w:ascii="Open Sans" w:hAnsi="Open Sans" w:cs="Open Sans"/>
                <w:sz w:val="22"/>
                <w:szCs w:val="22"/>
                <w:lang w:val="en-GB"/>
              </w:rPr>
              <w:t xml:space="preserve">167 </w:t>
            </w:r>
          </w:p>
        </w:tc>
      </w:tr>
      <w:tr w:rsidR="00E26023" w:rsidRPr="00B554D8" w14:paraId="16D40D5C" w14:textId="77777777" w:rsidTr="00E100EC">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6ADAFA" w:themeFill="text2" w:themeFillTint="66"/>
          </w:tcPr>
          <w:p w14:paraId="643FF022" w14:textId="77777777" w:rsidR="00E26023" w:rsidRPr="001D6F1B" w:rsidRDefault="00E26023" w:rsidP="003A5F13">
            <w:pPr>
              <w:autoSpaceDE w:val="0"/>
              <w:autoSpaceDN w:val="0"/>
              <w:adjustRightInd w:val="0"/>
              <w:spacing w:after="200" w:line="276" w:lineRule="auto"/>
              <w:rPr>
                <w:rFonts w:ascii="Open Sans" w:hAnsi="Open Sans" w:cs="Open Sans"/>
                <w:color w:val="000000"/>
                <w:sz w:val="24"/>
                <w:szCs w:val="24"/>
                <w:lang w:val="en-GB"/>
              </w:rPr>
            </w:pPr>
            <w:r w:rsidRPr="001D6F1B">
              <w:rPr>
                <w:rFonts w:ascii="Open Sans" w:hAnsi="Open Sans" w:cs="Open Sans"/>
                <w:i/>
                <w:iCs/>
                <w:color w:val="000000"/>
                <w:sz w:val="24"/>
                <w:szCs w:val="24"/>
                <w:lang w:val="en-GB"/>
              </w:rPr>
              <w:t xml:space="preserve">Total available budget </w:t>
            </w:r>
          </w:p>
        </w:tc>
        <w:tc>
          <w:tcPr>
            <w:tcW w:w="4607" w:type="dxa"/>
            <w:shd w:val="clear" w:color="auto" w:fill="6ADAFA" w:themeFill="text2" w:themeFillTint="66"/>
          </w:tcPr>
          <w:p w14:paraId="03EC2F02" w14:textId="6EEAAA16" w:rsidR="00E26023" w:rsidRPr="001D6F1B" w:rsidRDefault="00E26023" w:rsidP="001B047E">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lang w:val="en-GB"/>
              </w:rPr>
            </w:pPr>
            <w:r w:rsidRPr="001D6F1B">
              <w:rPr>
                <w:rFonts w:ascii="Open Sans" w:hAnsi="Open Sans" w:cs="Open Sans"/>
                <w:color w:val="000000"/>
                <w:lang w:val="en-GB"/>
              </w:rPr>
              <w:t xml:space="preserve">EUR </w:t>
            </w:r>
            <w:r w:rsidR="00213F67" w:rsidRPr="001D6F1B">
              <w:rPr>
                <w:rFonts w:ascii="Open Sans" w:hAnsi="Open Sans" w:cs="Open Sans"/>
                <w:lang w:val="en-GB"/>
              </w:rPr>
              <w:t>18</w:t>
            </w:r>
            <w:r w:rsidR="001B047E" w:rsidRPr="001D6F1B">
              <w:rPr>
                <w:rFonts w:ascii="Open Sans" w:hAnsi="Open Sans" w:cs="Open Sans"/>
                <w:lang w:val="en-GB"/>
              </w:rPr>
              <w:t>,</w:t>
            </w:r>
            <w:r w:rsidR="00213F67" w:rsidRPr="001D6F1B">
              <w:rPr>
                <w:rFonts w:ascii="Open Sans" w:hAnsi="Open Sans" w:cs="Open Sans"/>
                <w:lang w:val="en-GB"/>
              </w:rPr>
              <w:t>613</w:t>
            </w:r>
            <w:r w:rsidR="001B047E" w:rsidRPr="001D6F1B">
              <w:rPr>
                <w:rFonts w:ascii="Open Sans" w:hAnsi="Open Sans" w:cs="Open Sans"/>
                <w:lang w:val="en-GB"/>
              </w:rPr>
              <w:t>,</w:t>
            </w:r>
            <w:r w:rsidR="00213F67" w:rsidRPr="001D6F1B">
              <w:rPr>
                <w:rFonts w:ascii="Open Sans" w:hAnsi="Open Sans" w:cs="Open Sans"/>
                <w:lang w:val="en-GB"/>
              </w:rPr>
              <w:t xml:space="preserve">138 </w:t>
            </w:r>
          </w:p>
        </w:tc>
      </w:tr>
      <w:tr w:rsidR="00E26023" w:rsidRPr="00B554D8" w14:paraId="39EDCBCD" w14:textId="77777777" w:rsidTr="00E100EC">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6ADAFA" w:themeFill="text2" w:themeFillTint="66"/>
          </w:tcPr>
          <w:p w14:paraId="60114DA6" w14:textId="77777777" w:rsidR="00E26023" w:rsidRPr="001D6F1B" w:rsidRDefault="00E26023" w:rsidP="003A5F13">
            <w:pPr>
              <w:autoSpaceDE w:val="0"/>
              <w:autoSpaceDN w:val="0"/>
              <w:adjustRightInd w:val="0"/>
              <w:spacing w:after="200" w:line="276" w:lineRule="auto"/>
              <w:rPr>
                <w:rFonts w:ascii="Open Sans" w:hAnsi="Open Sans" w:cs="Open Sans"/>
                <w:color w:val="000000"/>
                <w:sz w:val="24"/>
                <w:szCs w:val="24"/>
                <w:lang w:val="en-GB"/>
              </w:rPr>
            </w:pPr>
            <w:r w:rsidRPr="001D6F1B">
              <w:rPr>
                <w:rFonts w:ascii="Open Sans" w:hAnsi="Open Sans" w:cs="Open Sans"/>
                <w:bCs/>
                <w:color w:val="000000"/>
                <w:sz w:val="24"/>
                <w:szCs w:val="24"/>
                <w:lang w:val="en-GB"/>
              </w:rPr>
              <w:t xml:space="preserve">Indicators </w:t>
            </w:r>
          </w:p>
        </w:tc>
        <w:tc>
          <w:tcPr>
            <w:tcW w:w="4607" w:type="dxa"/>
            <w:shd w:val="clear" w:color="auto" w:fill="6ADAFA" w:themeFill="text2" w:themeFillTint="66"/>
          </w:tcPr>
          <w:p w14:paraId="12DCC13C" w14:textId="77777777" w:rsidR="00E26023" w:rsidRPr="001D6F1B" w:rsidRDefault="00E26023" w:rsidP="003A5F13">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sz w:val="24"/>
                <w:szCs w:val="24"/>
                <w:lang w:val="en-GB"/>
              </w:rPr>
            </w:pPr>
            <w:r w:rsidRPr="001D6F1B">
              <w:rPr>
                <w:rFonts w:ascii="Open Sans" w:hAnsi="Open Sans" w:cs="Open Sans"/>
                <w:bCs/>
                <w:color w:val="000000"/>
                <w:sz w:val="24"/>
                <w:szCs w:val="24"/>
                <w:lang w:val="en-GB"/>
              </w:rPr>
              <w:t xml:space="preserve">Assumed proportion of allocation </w:t>
            </w:r>
          </w:p>
        </w:tc>
      </w:tr>
      <w:tr w:rsidR="00E26023" w:rsidRPr="00B554D8" w14:paraId="1FD49C47" w14:textId="77777777" w:rsidTr="00E100EC">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6ADAFA" w:themeFill="text2" w:themeFillTint="66"/>
          </w:tcPr>
          <w:p w14:paraId="72B0495E" w14:textId="61D1F75E" w:rsidR="00E26023" w:rsidRPr="001D6F1B" w:rsidRDefault="00A85A6D" w:rsidP="003A5F13">
            <w:pPr>
              <w:autoSpaceDE w:val="0"/>
              <w:autoSpaceDN w:val="0"/>
              <w:adjustRightInd w:val="0"/>
              <w:spacing w:after="200" w:line="276" w:lineRule="auto"/>
              <w:rPr>
                <w:rFonts w:ascii="Open Sans" w:hAnsi="Open Sans" w:cs="Open Sans"/>
                <w:color w:val="000000"/>
                <w:sz w:val="24"/>
                <w:szCs w:val="24"/>
                <w:lang w:val="en-GB"/>
              </w:rPr>
            </w:pPr>
            <w:r w:rsidRPr="001D6F1B">
              <w:rPr>
                <w:rFonts w:ascii="Open Sans" w:hAnsi="Open Sans" w:cs="Open Sans"/>
                <w:color w:val="000000"/>
                <w:sz w:val="24"/>
                <w:szCs w:val="24"/>
                <w:lang w:val="en-GB"/>
              </w:rPr>
              <w:t>7</w:t>
            </w:r>
            <w:r w:rsidR="00E26023" w:rsidRPr="001D6F1B">
              <w:rPr>
                <w:rFonts w:ascii="Open Sans" w:hAnsi="Open Sans" w:cs="Open Sans"/>
                <w:color w:val="000000"/>
                <w:sz w:val="24"/>
                <w:szCs w:val="24"/>
                <w:lang w:val="en-GB"/>
              </w:rPr>
              <w:t>/</w:t>
            </w:r>
            <w:r w:rsidR="00213F67" w:rsidRPr="001D6F1B">
              <w:rPr>
                <w:rFonts w:ascii="Open Sans" w:hAnsi="Open Sans" w:cs="Open Sans"/>
                <w:color w:val="000000"/>
                <w:sz w:val="24"/>
                <w:szCs w:val="24"/>
                <w:lang w:val="en-GB"/>
              </w:rPr>
              <w:t>c</w:t>
            </w:r>
            <w:r w:rsidR="00E26023" w:rsidRPr="001D6F1B">
              <w:rPr>
                <w:rFonts w:ascii="Open Sans" w:hAnsi="Open Sans" w:cs="Open Sans"/>
                <w:color w:val="000000"/>
                <w:sz w:val="24"/>
                <w:szCs w:val="24"/>
                <w:lang w:val="en-GB"/>
              </w:rPr>
              <w:t xml:space="preserve"> 1 </w:t>
            </w:r>
          </w:p>
        </w:tc>
        <w:tc>
          <w:tcPr>
            <w:tcW w:w="4607" w:type="dxa"/>
            <w:shd w:val="clear" w:color="auto" w:fill="6ADAFA" w:themeFill="text2" w:themeFillTint="66"/>
          </w:tcPr>
          <w:p w14:paraId="6FFB8971" w14:textId="67C309C0" w:rsidR="00E26023" w:rsidRPr="001D6F1B" w:rsidRDefault="00EC53F7" w:rsidP="003A5F13">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sz w:val="24"/>
                <w:szCs w:val="24"/>
                <w:lang w:val="en-GB"/>
              </w:rPr>
            </w:pPr>
            <w:r w:rsidRPr="001D6F1B">
              <w:rPr>
                <w:rFonts w:ascii="Open Sans" w:hAnsi="Open Sans" w:cs="Open Sans"/>
                <w:color w:val="000000"/>
                <w:sz w:val="24"/>
                <w:szCs w:val="24"/>
                <w:lang w:val="en-GB"/>
              </w:rPr>
              <w:t>85</w:t>
            </w:r>
            <w:r w:rsidR="00E26023" w:rsidRPr="001D6F1B">
              <w:rPr>
                <w:rFonts w:ascii="Open Sans" w:hAnsi="Open Sans" w:cs="Open Sans"/>
                <w:color w:val="000000"/>
                <w:sz w:val="24"/>
                <w:szCs w:val="24"/>
                <w:lang w:val="en-GB"/>
              </w:rPr>
              <w:t xml:space="preserve">% of total allocation </w:t>
            </w:r>
          </w:p>
        </w:tc>
      </w:tr>
      <w:tr w:rsidR="00E26023" w:rsidRPr="00B554D8" w14:paraId="0E9CB1E1" w14:textId="77777777" w:rsidTr="00E100EC">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bottom w:val="single" w:sz="4" w:space="0" w:color="auto"/>
            </w:tcBorders>
            <w:shd w:val="clear" w:color="auto" w:fill="6ADAFA" w:themeFill="text2" w:themeFillTint="66"/>
          </w:tcPr>
          <w:p w14:paraId="3A7C1CBF" w14:textId="0E3BCF75" w:rsidR="00E26023" w:rsidRPr="001D6F1B" w:rsidRDefault="00A85A6D" w:rsidP="003A5F13">
            <w:pPr>
              <w:autoSpaceDE w:val="0"/>
              <w:autoSpaceDN w:val="0"/>
              <w:adjustRightInd w:val="0"/>
              <w:spacing w:after="200" w:line="276" w:lineRule="auto"/>
              <w:rPr>
                <w:rFonts w:ascii="Open Sans" w:hAnsi="Open Sans" w:cs="Open Sans"/>
                <w:color w:val="000000"/>
                <w:sz w:val="24"/>
                <w:szCs w:val="24"/>
                <w:lang w:val="en-GB"/>
              </w:rPr>
            </w:pPr>
            <w:r w:rsidRPr="001D6F1B">
              <w:rPr>
                <w:rFonts w:ascii="Open Sans" w:hAnsi="Open Sans" w:cs="Open Sans"/>
                <w:color w:val="000000"/>
                <w:sz w:val="24"/>
                <w:szCs w:val="24"/>
                <w:lang w:val="en-GB"/>
              </w:rPr>
              <w:t>7</w:t>
            </w:r>
            <w:r w:rsidR="00213F67" w:rsidRPr="001D6F1B">
              <w:rPr>
                <w:rFonts w:ascii="Open Sans" w:hAnsi="Open Sans" w:cs="Open Sans"/>
                <w:color w:val="000000"/>
                <w:sz w:val="24"/>
                <w:szCs w:val="24"/>
                <w:lang w:val="en-GB"/>
              </w:rPr>
              <w:t>/c</w:t>
            </w:r>
            <w:r w:rsidR="00E26023" w:rsidRPr="001D6F1B">
              <w:rPr>
                <w:rFonts w:ascii="Open Sans" w:hAnsi="Open Sans" w:cs="Open Sans"/>
                <w:color w:val="000000"/>
                <w:sz w:val="24"/>
                <w:szCs w:val="24"/>
                <w:lang w:val="en-GB"/>
              </w:rPr>
              <w:t xml:space="preserve"> 2 </w:t>
            </w:r>
          </w:p>
        </w:tc>
        <w:tc>
          <w:tcPr>
            <w:tcW w:w="4607" w:type="dxa"/>
            <w:tcBorders>
              <w:bottom w:val="single" w:sz="4" w:space="0" w:color="auto"/>
            </w:tcBorders>
            <w:shd w:val="clear" w:color="auto" w:fill="6ADAFA" w:themeFill="text2" w:themeFillTint="66"/>
          </w:tcPr>
          <w:p w14:paraId="466793C4" w14:textId="10247E09" w:rsidR="00E26023" w:rsidRPr="001D6F1B" w:rsidRDefault="00EC53F7" w:rsidP="003A5F13">
            <w:pPr>
              <w:autoSpaceDE w:val="0"/>
              <w:autoSpaceDN w:val="0"/>
              <w:adjustRightInd w:val="0"/>
              <w:spacing w:after="200" w:line="276" w:lineRule="auto"/>
              <w:cnfStyle w:val="000000100000" w:firstRow="0" w:lastRow="0" w:firstColumn="0" w:lastColumn="0" w:oddVBand="0" w:evenVBand="0" w:oddHBand="1" w:evenHBand="0" w:firstRowFirstColumn="0" w:firstRowLastColumn="0" w:lastRowFirstColumn="0" w:lastRowLastColumn="0"/>
              <w:rPr>
                <w:rFonts w:ascii="Open Sans" w:hAnsi="Open Sans" w:cs="Open Sans"/>
                <w:color w:val="000000"/>
                <w:sz w:val="24"/>
                <w:szCs w:val="24"/>
                <w:lang w:val="en-GB"/>
              </w:rPr>
            </w:pPr>
            <w:r w:rsidRPr="001D6F1B">
              <w:rPr>
                <w:rFonts w:ascii="Open Sans" w:hAnsi="Open Sans" w:cs="Open Sans"/>
                <w:color w:val="000000"/>
                <w:sz w:val="24"/>
                <w:szCs w:val="24"/>
                <w:lang w:val="en-GB"/>
              </w:rPr>
              <w:t>15</w:t>
            </w:r>
            <w:r w:rsidR="00E26023" w:rsidRPr="001D6F1B">
              <w:rPr>
                <w:rFonts w:ascii="Open Sans" w:hAnsi="Open Sans" w:cs="Open Sans"/>
                <w:color w:val="000000"/>
                <w:sz w:val="24"/>
                <w:szCs w:val="24"/>
                <w:lang w:val="en-GB"/>
              </w:rPr>
              <w:t xml:space="preserve">% of total allocation </w:t>
            </w:r>
          </w:p>
        </w:tc>
      </w:tr>
      <w:tr w:rsidR="00E100EC" w:rsidRPr="00B554D8" w14:paraId="102578CB" w14:textId="77777777" w:rsidTr="00692D1F">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nil"/>
              <w:bottom w:val="nil"/>
              <w:right w:val="nil"/>
            </w:tcBorders>
            <w:shd w:val="clear" w:color="auto" w:fill="B3EAF2" w:themeFill="background2" w:themeFillShade="E6"/>
          </w:tcPr>
          <w:p w14:paraId="3C4F9B1B" w14:textId="77777777" w:rsidR="001B047E" w:rsidRPr="001D6F1B" w:rsidRDefault="001B047E" w:rsidP="003A5F13">
            <w:pPr>
              <w:autoSpaceDE w:val="0"/>
              <w:autoSpaceDN w:val="0"/>
              <w:adjustRightInd w:val="0"/>
              <w:spacing w:after="200" w:line="276" w:lineRule="auto"/>
              <w:rPr>
                <w:rFonts w:ascii="Open Sans" w:hAnsi="Open Sans" w:cs="Open Sans"/>
                <w:color w:val="000000"/>
                <w:lang w:val="en-GB"/>
              </w:rPr>
            </w:pPr>
          </w:p>
          <w:p w14:paraId="353E7692" w14:textId="66DC5E7B" w:rsidR="00E100EC" w:rsidRPr="001D6F1B" w:rsidRDefault="003A5F13" w:rsidP="003A5F13">
            <w:pPr>
              <w:autoSpaceDE w:val="0"/>
              <w:autoSpaceDN w:val="0"/>
              <w:adjustRightInd w:val="0"/>
              <w:spacing w:after="200" w:line="276" w:lineRule="auto"/>
              <w:rPr>
                <w:rFonts w:ascii="Open Sans" w:hAnsi="Open Sans" w:cs="Open Sans"/>
                <w:color w:val="000000"/>
                <w:lang w:val="en-GB"/>
              </w:rPr>
            </w:pPr>
            <w:r w:rsidRPr="001D6F1B">
              <w:rPr>
                <w:rFonts w:ascii="Open Sans" w:hAnsi="Open Sans" w:cs="Open Sans"/>
                <w:color w:val="000000"/>
                <w:lang w:val="en-GB"/>
              </w:rPr>
              <w:t>Categories of intervention</w:t>
            </w:r>
          </w:p>
        </w:tc>
        <w:tc>
          <w:tcPr>
            <w:tcW w:w="4607" w:type="dxa"/>
            <w:tcBorders>
              <w:top w:val="single" w:sz="4" w:space="0" w:color="auto"/>
              <w:left w:val="nil"/>
              <w:bottom w:val="nil"/>
              <w:right w:val="nil"/>
            </w:tcBorders>
            <w:shd w:val="clear" w:color="auto" w:fill="B3EAF2" w:themeFill="background2" w:themeFillShade="E6"/>
          </w:tcPr>
          <w:p w14:paraId="38578210" w14:textId="77777777" w:rsidR="00E100EC" w:rsidRPr="001D6F1B" w:rsidRDefault="00E100EC" w:rsidP="003A5F13">
            <w:pPr>
              <w:autoSpaceDE w:val="0"/>
              <w:autoSpaceDN w:val="0"/>
              <w:adjustRightInd w:val="0"/>
              <w:spacing w:after="200" w:line="276" w:lineRule="auto"/>
              <w:cnfStyle w:val="000000010000" w:firstRow="0" w:lastRow="0" w:firstColumn="0" w:lastColumn="0" w:oddVBand="0" w:evenVBand="0" w:oddHBand="0" w:evenHBand="1" w:firstRowFirstColumn="0" w:firstRowLastColumn="0" w:lastRowFirstColumn="0" w:lastRowLastColumn="0"/>
              <w:rPr>
                <w:rFonts w:ascii="Open Sans" w:hAnsi="Open Sans" w:cs="Open Sans"/>
                <w:color w:val="000000"/>
                <w:lang w:val="en-GB"/>
              </w:rPr>
            </w:pPr>
          </w:p>
        </w:tc>
      </w:tr>
    </w:tbl>
    <w:tbl>
      <w:tblPr>
        <w:tblStyle w:val="LightList-Accent1"/>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2693"/>
      </w:tblGrid>
      <w:tr w:rsidR="00E26023" w:rsidRPr="00B554D8" w14:paraId="46326528" w14:textId="77777777" w:rsidTr="007321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9" w:type="dxa"/>
          </w:tcPr>
          <w:p w14:paraId="537EDB51" w14:textId="77777777" w:rsidR="00E26023" w:rsidRPr="001D6F1B" w:rsidRDefault="00E26023" w:rsidP="003A5F13">
            <w:pPr>
              <w:spacing w:after="200" w:line="276" w:lineRule="auto"/>
              <w:jc w:val="both"/>
              <w:rPr>
                <w:rFonts w:ascii="Open Sans" w:hAnsi="Open Sans" w:cs="Open Sans"/>
                <w:b w:val="0"/>
                <w:bCs w:val="0"/>
                <w:color w:val="auto"/>
                <w:lang w:val="en-GB"/>
              </w:rPr>
            </w:pPr>
            <w:r w:rsidRPr="001D6F1B">
              <w:rPr>
                <w:rFonts w:ascii="Open Sans" w:hAnsi="Open Sans" w:cs="Open Sans"/>
                <w:color w:val="000000"/>
                <w:sz w:val="24"/>
                <w:szCs w:val="24"/>
                <w:lang w:val="en-GB"/>
              </w:rPr>
              <w:t>Code</w:t>
            </w:r>
            <w:r w:rsidRPr="001D6F1B">
              <w:rPr>
                <w:rFonts w:ascii="Open Sans" w:hAnsi="Open Sans" w:cs="Open Sans"/>
                <w:color w:val="000000"/>
                <w:sz w:val="24"/>
                <w:szCs w:val="24"/>
                <w:lang w:val="en-GB"/>
              </w:rPr>
              <w:tab/>
            </w:r>
          </w:p>
        </w:tc>
        <w:tc>
          <w:tcPr>
            <w:tcW w:w="2693" w:type="dxa"/>
          </w:tcPr>
          <w:p w14:paraId="44B09AE0" w14:textId="77777777" w:rsidR="00E26023" w:rsidRPr="001D6F1B" w:rsidRDefault="00E26023" w:rsidP="003A5F13">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color w:val="auto"/>
                <w:lang w:val="en-GB"/>
              </w:rPr>
            </w:pPr>
            <w:r w:rsidRPr="001D6F1B">
              <w:rPr>
                <w:rFonts w:ascii="Open Sans" w:hAnsi="Open Sans" w:cs="Open Sans"/>
                <w:color w:val="000000"/>
                <w:sz w:val="24"/>
                <w:szCs w:val="24"/>
                <w:lang w:val="en-GB"/>
              </w:rPr>
              <w:t>Amount (€)</w:t>
            </w:r>
          </w:p>
        </w:tc>
      </w:tr>
      <w:tr w:rsidR="00EC53F7" w:rsidRPr="00B554D8" w14:paraId="344CBE70" w14:textId="77777777" w:rsidTr="007321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9" w:type="dxa"/>
            <w:tcBorders>
              <w:top w:val="none" w:sz="0" w:space="0" w:color="auto"/>
              <w:left w:val="none" w:sz="0" w:space="0" w:color="auto"/>
              <w:bottom w:val="none" w:sz="0" w:space="0" w:color="auto"/>
            </w:tcBorders>
          </w:tcPr>
          <w:p w14:paraId="4DEEDC3F" w14:textId="4FB9383E" w:rsidR="00EC53F7" w:rsidRPr="001D6F1B" w:rsidRDefault="00EC53F7" w:rsidP="003A5F13">
            <w:pPr>
              <w:pStyle w:val="Default"/>
              <w:jc w:val="both"/>
              <w:rPr>
                <w:rFonts w:ascii="Open Sans" w:hAnsi="Open Sans" w:cs="Open Sans"/>
                <w:sz w:val="23"/>
                <w:szCs w:val="23"/>
                <w:lang w:val="en-GB"/>
              </w:rPr>
            </w:pPr>
            <w:r w:rsidRPr="001D6F1B">
              <w:rPr>
                <w:rFonts w:ascii="Open Sans" w:hAnsi="Open Sans" w:cs="Open Sans"/>
                <w:sz w:val="23"/>
                <w:szCs w:val="23"/>
                <w:lang w:val="en-GB"/>
              </w:rPr>
              <w:t xml:space="preserve">043. Clean urban transport infrastructure and promotion (including equipment and rolling stock) </w:t>
            </w:r>
          </w:p>
        </w:tc>
        <w:tc>
          <w:tcPr>
            <w:tcW w:w="2693" w:type="dxa"/>
            <w:tcBorders>
              <w:top w:val="none" w:sz="0" w:space="0" w:color="auto"/>
              <w:bottom w:val="none" w:sz="0" w:space="0" w:color="auto"/>
              <w:right w:val="none" w:sz="0" w:space="0" w:color="auto"/>
            </w:tcBorders>
          </w:tcPr>
          <w:p w14:paraId="701A1962" w14:textId="5C8D3313" w:rsidR="00EC53F7" w:rsidRPr="001D6F1B" w:rsidRDefault="00EC53F7" w:rsidP="003A5F13">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1D6F1B">
              <w:rPr>
                <w:rFonts w:ascii="Open Sans" w:hAnsi="Open Sans" w:cs="Open Sans"/>
                <w:sz w:val="23"/>
                <w:szCs w:val="23"/>
                <w:lang w:val="en-GB"/>
              </w:rPr>
              <w:t xml:space="preserve">9,492,700.00 </w:t>
            </w:r>
          </w:p>
        </w:tc>
      </w:tr>
      <w:tr w:rsidR="00EC53F7" w:rsidRPr="00B554D8" w14:paraId="404618DD" w14:textId="77777777" w:rsidTr="00732103">
        <w:tc>
          <w:tcPr>
            <w:cnfStyle w:val="001000000000" w:firstRow="0" w:lastRow="0" w:firstColumn="1" w:lastColumn="0" w:oddVBand="0" w:evenVBand="0" w:oddHBand="0" w:evenHBand="0" w:firstRowFirstColumn="0" w:firstRowLastColumn="0" w:lastRowFirstColumn="0" w:lastRowLastColumn="0"/>
            <w:tcW w:w="6379" w:type="dxa"/>
          </w:tcPr>
          <w:p w14:paraId="79A51A5D" w14:textId="3B3A3AC8" w:rsidR="00EC53F7" w:rsidRPr="001D6F1B" w:rsidRDefault="00EC53F7" w:rsidP="003A5F13">
            <w:pPr>
              <w:pStyle w:val="Default"/>
              <w:jc w:val="both"/>
              <w:rPr>
                <w:rFonts w:ascii="Open Sans" w:hAnsi="Open Sans" w:cs="Open Sans"/>
                <w:sz w:val="23"/>
                <w:szCs w:val="23"/>
                <w:lang w:val="en-GB"/>
              </w:rPr>
            </w:pPr>
            <w:r w:rsidRPr="001D6F1B">
              <w:rPr>
                <w:rFonts w:ascii="Open Sans" w:hAnsi="Open Sans" w:cs="Open Sans"/>
                <w:sz w:val="23"/>
                <w:szCs w:val="23"/>
                <w:lang w:val="en-GB"/>
              </w:rPr>
              <w:t xml:space="preserve">044. Intelligent transport systems (including the introduction of demand management, tolling systems, IT monitoring control and information systems) </w:t>
            </w:r>
          </w:p>
        </w:tc>
        <w:tc>
          <w:tcPr>
            <w:tcW w:w="2693" w:type="dxa"/>
          </w:tcPr>
          <w:p w14:paraId="4DF161E9" w14:textId="17D9B405" w:rsidR="00EC53F7" w:rsidRPr="001D6F1B" w:rsidRDefault="00EC53F7" w:rsidP="003A5F13">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Open Sans" w:hAnsi="Open Sans" w:cs="Open Sans"/>
                <w:lang w:val="en-GB"/>
              </w:rPr>
            </w:pPr>
            <w:r w:rsidRPr="001D6F1B">
              <w:rPr>
                <w:rFonts w:ascii="Open Sans" w:hAnsi="Open Sans" w:cs="Open Sans"/>
                <w:sz w:val="23"/>
                <w:szCs w:val="23"/>
                <w:lang w:val="en-GB"/>
              </w:rPr>
              <w:t xml:space="preserve">3,955,292.00 </w:t>
            </w:r>
          </w:p>
        </w:tc>
      </w:tr>
      <w:tr w:rsidR="00EC53F7" w:rsidRPr="00B554D8" w14:paraId="5A26BAA9" w14:textId="77777777" w:rsidTr="007321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79" w:type="dxa"/>
          </w:tcPr>
          <w:p w14:paraId="7F328FA6" w14:textId="2EB3E059" w:rsidR="00EC53F7" w:rsidRPr="001D6F1B" w:rsidRDefault="00EC53F7" w:rsidP="003A5F13">
            <w:pPr>
              <w:pStyle w:val="Default"/>
              <w:jc w:val="both"/>
              <w:rPr>
                <w:rFonts w:ascii="Open Sans" w:hAnsi="Open Sans" w:cs="Open Sans"/>
                <w:sz w:val="23"/>
                <w:szCs w:val="23"/>
                <w:lang w:val="en-GB"/>
              </w:rPr>
            </w:pPr>
            <w:r w:rsidRPr="001D6F1B">
              <w:rPr>
                <w:rFonts w:ascii="Open Sans" w:hAnsi="Open Sans" w:cs="Open Sans"/>
                <w:sz w:val="23"/>
                <w:szCs w:val="23"/>
                <w:lang w:val="en-GB"/>
              </w:rPr>
              <w:t xml:space="preserve">090. Cycle tracks and footpaths </w:t>
            </w:r>
          </w:p>
        </w:tc>
        <w:tc>
          <w:tcPr>
            <w:tcW w:w="2693" w:type="dxa"/>
          </w:tcPr>
          <w:p w14:paraId="776E3651" w14:textId="6E8B3711" w:rsidR="00EC53F7" w:rsidRPr="001D6F1B" w:rsidRDefault="00EC53F7" w:rsidP="003A5F13">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1D6F1B">
              <w:rPr>
                <w:rFonts w:ascii="Open Sans" w:hAnsi="Open Sans" w:cs="Open Sans"/>
                <w:sz w:val="23"/>
                <w:szCs w:val="23"/>
                <w:lang w:val="en-GB"/>
              </w:rPr>
              <w:t xml:space="preserve">2,373,175.00 </w:t>
            </w:r>
          </w:p>
        </w:tc>
      </w:tr>
    </w:tbl>
    <w:p w14:paraId="3730D63C" w14:textId="77777777" w:rsidR="001B047E" w:rsidRPr="001D6F1B" w:rsidRDefault="001B047E" w:rsidP="003A5F13">
      <w:pPr>
        <w:jc w:val="both"/>
        <w:rPr>
          <w:rFonts w:ascii="Open Sans" w:hAnsi="Open Sans" w:cs="Open Sans"/>
          <w:lang w:val="en-GB"/>
        </w:rPr>
      </w:pPr>
    </w:p>
    <w:p w14:paraId="2301D664" w14:textId="7068F442" w:rsidR="007F43EC" w:rsidRPr="001D6F1B" w:rsidRDefault="00EC53F7" w:rsidP="003A5F13">
      <w:pPr>
        <w:jc w:val="both"/>
        <w:rPr>
          <w:rFonts w:ascii="Open Sans" w:hAnsi="Open Sans" w:cs="Open Sans"/>
          <w:b/>
          <w:i/>
          <w:iCs/>
          <w:lang w:val="en-GB"/>
        </w:rPr>
      </w:pPr>
      <w:r w:rsidRPr="001D6F1B">
        <w:rPr>
          <w:rFonts w:ascii="Open Sans" w:hAnsi="Open Sans" w:cs="Open Sans"/>
          <w:lang w:val="en-GB"/>
        </w:rPr>
        <w:t xml:space="preserve">For measuring the outputs under this Ip, 2 output indicators have been identified; one measuring the </w:t>
      </w:r>
      <w:r w:rsidRPr="001D6F1B">
        <w:rPr>
          <w:rFonts w:ascii="Open Sans" w:hAnsi="Open Sans" w:cs="Open Sans"/>
          <w:i/>
          <w:iCs/>
          <w:lang w:val="en-GB"/>
        </w:rPr>
        <w:t>number of cross-border public transport services improved</w:t>
      </w:r>
      <w:r w:rsidRPr="001D6F1B">
        <w:rPr>
          <w:rFonts w:ascii="Open Sans" w:hAnsi="Open Sans" w:cs="Open Sans"/>
          <w:lang w:val="en-GB"/>
        </w:rPr>
        <w:t xml:space="preserve">, while the other measures the </w:t>
      </w:r>
      <w:r w:rsidRPr="001D6F1B">
        <w:rPr>
          <w:rFonts w:ascii="Open Sans" w:hAnsi="Open Sans" w:cs="Open Sans"/>
          <w:i/>
          <w:iCs/>
          <w:lang w:val="en-GB"/>
        </w:rPr>
        <w:t>total length of newly built bicycle road</w:t>
      </w:r>
      <w:r w:rsidRPr="001D6F1B">
        <w:rPr>
          <w:rFonts w:ascii="Open Sans" w:hAnsi="Open Sans" w:cs="Open Sans"/>
          <w:lang w:val="en-GB"/>
        </w:rPr>
        <w:t xml:space="preserve">. </w:t>
      </w:r>
      <w:r w:rsidRPr="001D6F1B">
        <w:rPr>
          <w:rFonts w:ascii="Open Sans" w:hAnsi="Open Sans" w:cs="Open Sans"/>
          <w:b/>
          <w:lang w:val="en-GB"/>
        </w:rPr>
        <w:t>While both are programme specific output indicators, the second one follows the logic of the common output indicator “</w:t>
      </w:r>
      <w:r w:rsidRPr="001D6F1B">
        <w:rPr>
          <w:rFonts w:ascii="Open Sans" w:hAnsi="Open Sans" w:cs="Open Sans"/>
          <w:b/>
          <w:i/>
          <w:iCs/>
          <w:lang w:val="en-GB"/>
        </w:rPr>
        <w:t>Total length of newly built road”.</w:t>
      </w:r>
    </w:p>
    <w:tbl>
      <w:tblPr>
        <w:tblStyle w:val="LightList-Accent1"/>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0"/>
        <w:gridCol w:w="1897"/>
        <w:gridCol w:w="1483"/>
      </w:tblGrid>
      <w:tr w:rsidR="00EE3672" w:rsidRPr="00B554D8" w14:paraId="0F0ADF8C" w14:textId="77777777" w:rsidTr="00EE3672">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6336" w:type="dxa"/>
            <w:vAlign w:val="center"/>
          </w:tcPr>
          <w:p w14:paraId="0EC3B5C2" w14:textId="77777777" w:rsidR="00E067B1" w:rsidRPr="001D6F1B" w:rsidRDefault="00E067B1" w:rsidP="00732103">
            <w:pPr>
              <w:spacing w:after="200" w:line="276" w:lineRule="auto"/>
              <w:jc w:val="both"/>
              <w:rPr>
                <w:rFonts w:ascii="Open Sans" w:hAnsi="Open Sans" w:cs="Open Sans"/>
                <w:b w:val="0"/>
                <w:bCs w:val="0"/>
                <w:lang w:val="en-GB"/>
              </w:rPr>
            </w:pPr>
            <w:r w:rsidRPr="001D6F1B">
              <w:rPr>
                <w:rFonts w:ascii="Open Sans" w:hAnsi="Open Sans" w:cs="Open Sans"/>
                <w:sz w:val="24"/>
                <w:szCs w:val="24"/>
                <w:lang w:val="en-GB"/>
              </w:rPr>
              <w:t>ID Indicator</w:t>
            </w:r>
          </w:p>
        </w:tc>
        <w:tc>
          <w:tcPr>
            <w:tcW w:w="1602" w:type="dxa"/>
            <w:vAlign w:val="center"/>
          </w:tcPr>
          <w:p w14:paraId="05207B91" w14:textId="77777777" w:rsidR="00E067B1" w:rsidRPr="001D6F1B" w:rsidRDefault="00E067B1" w:rsidP="00732103">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lang w:val="en-GB"/>
              </w:rPr>
            </w:pPr>
            <w:r w:rsidRPr="001D6F1B">
              <w:rPr>
                <w:rFonts w:ascii="Open Sans" w:hAnsi="Open Sans" w:cs="Open Sans"/>
                <w:sz w:val="24"/>
                <w:szCs w:val="24"/>
                <w:lang w:val="en-GB"/>
              </w:rPr>
              <w:t>Measurement unit</w:t>
            </w:r>
          </w:p>
        </w:tc>
        <w:tc>
          <w:tcPr>
            <w:tcW w:w="1512" w:type="dxa"/>
            <w:vAlign w:val="center"/>
          </w:tcPr>
          <w:p w14:paraId="5A3DC712" w14:textId="188A7DFE" w:rsidR="00E067B1" w:rsidRPr="001D6F1B" w:rsidRDefault="007F43EC" w:rsidP="00732103">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lang w:val="en-GB"/>
              </w:rPr>
            </w:pPr>
            <w:r w:rsidRPr="001D6F1B">
              <w:rPr>
                <w:rFonts w:ascii="Open Sans" w:hAnsi="Open Sans" w:cs="Open Sans"/>
                <w:sz w:val="24"/>
                <w:szCs w:val="24"/>
                <w:lang w:val="en-GB"/>
              </w:rPr>
              <w:t>Target value (2023)</w:t>
            </w:r>
          </w:p>
        </w:tc>
      </w:tr>
      <w:tr w:rsidR="00E067B1" w:rsidRPr="00B554D8" w14:paraId="1909129C" w14:textId="77777777" w:rsidTr="00652EC8">
        <w:trPr>
          <w:cnfStyle w:val="000000100000" w:firstRow="0" w:lastRow="0" w:firstColumn="0" w:lastColumn="0" w:oddVBand="0" w:evenVBand="0" w:oddHBand="1" w:evenHBand="0" w:firstRowFirstColumn="0" w:firstRowLastColumn="0" w:lastRowFirstColumn="0" w:lastRowLastColumn="0"/>
          <w:trHeight w:val="650"/>
        </w:trPr>
        <w:tc>
          <w:tcPr>
            <w:cnfStyle w:val="001000000000" w:firstRow="0" w:lastRow="0" w:firstColumn="1" w:lastColumn="0" w:oddVBand="0" w:evenVBand="0" w:oddHBand="0" w:evenHBand="0" w:firstRowFirstColumn="0" w:firstRowLastColumn="0" w:lastRowFirstColumn="0" w:lastRowLastColumn="0"/>
            <w:tcW w:w="6336" w:type="dxa"/>
            <w:tcBorders>
              <w:top w:val="none" w:sz="0" w:space="0" w:color="auto"/>
              <w:left w:val="none" w:sz="0" w:space="0" w:color="auto"/>
              <w:bottom w:val="none" w:sz="0" w:space="0" w:color="auto"/>
            </w:tcBorders>
          </w:tcPr>
          <w:p w14:paraId="2F2EC7D1" w14:textId="2AD27CBC" w:rsidR="00E067B1" w:rsidRPr="001D6F1B" w:rsidRDefault="00A85A6D" w:rsidP="00732103">
            <w:pPr>
              <w:spacing w:after="200" w:line="276" w:lineRule="auto"/>
              <w:jc w:val="both"/>
              <w:rPr>
                <w:rFonts w:ascii="Open Sans" w:hAnsi="Open Sans" w:cs="Open Sans"/>
                <w:b w:val="0"/>
                <w:lang w:val="en-GB"/>
              </w:rPr>
            </w:pPr>
            <w:r w:rsidRPr="001D6F1B">
              <w:rPr>
                <w:rFonts w:ascii="Open Sans" w:hAnsi="Open Sans" w:cs="Open Sans"/>
                <w:lang w:val="en-GB"/>
              </w:rPr>
              <w:t>7</w:t>
            </w:r>
            <w:r w:rsidR="0099731D" w:rsidRPr="001D6F1B">
              <w:rPr>
                <w:rFonts w:ascii="Open Sans" w:hAnsi="Open Sans" w:cs="Open Sans"/>
                <w:lang w:val="en-GB"/>
              </w:rPr>
              <w:t>/</w:t>
            </w:r>
            <w:r w:rsidR="00EC53F7" w:rsidRPr="001D6F1B">
              <w:rPr>
                <w:rFonts w:ascii="Open Sans" w:hAnsi="Open Sans" w:cs="Open Sans"/>
                <w:lang w:val="en-GB"/>
              </w:rPr>
              <w:t>c</w:t>
            </w:r>
            <w:r w:rsidR="001C4125" w:rsidRPr="001D6F1B">
              <w:rPr>
                <w:rFonts w:ascii="Open Sans" w:hAnsi="Open Sans" w:cs="Open Sans"/>
                <w:lang w:val="en-GB"/>
              </w:rPr>
              <w:t xml:space="preserve"> 1 </w:t>
            </w:r>
            <w:r w:rsidR="00EC53F7" w:rsidRPr="001D6F1B">
              <w:rPr>
                <w:rFonts w:ascii="Open Sans" w:hAnsi="Open Sans" w:cs="Open Sans"/>
                <w:iCs/>
                <w:lang w:val="en-GB"/>
              </w:rPr>
              <w:t xml:space="preserve">Number of cross-border public transport services developed / improved (programme specific output indicator) </w:t>
            </w:r>
          </w:p>
        </w:tc>
        <w:tc>
          <w:tcPr>
            <w:tcW w:w="1602" w:type="dxa"/>
            <w:tcBorders>
              <w:top w:val="none" w:sz="0" w:space="0" w:color="auto"/>
              <w:bottom w:val="none" w:sz="0" w:space="0" w:color="auto"/>
            </w:tcBorders>
          </w:tcPr>
          <w:p w14:paraId="30B45B1E" w14:textId="41AD0F1B" w:rsidR="00E067B1" w:rsidRPr="001D6F1B" w:rsidRDefault="00EC53F7" w:rsidP="00732103">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1D6F1B">
              <w:rPr>
                <w:rFonts w:ascii="Open Sans" w:hAnsi="Open Sans" w:cs="Open Sans"/>
                <w:lang w:val="en-GB"/>
              </w:rPr>
              <w:t>Number</w:t>
            </w:r>
          </w:p>
        </w:tc>
        <w:tc>
          <w:tcPr>
            <w:tcW w:w="1512" w:type="dxa"/>
            <w:tcBorders>
              <w:top w:val="none" w:sz="0" w:space="0" w:color="auto"/>
              <w:bottom w:val="none" w:sz="0" w:space="0" w:color="auto"/>
              <w:right w:val="none" w:sz="0" w:space="0" w:color="auto"/>
            </w:tcBorders>
          </w:tcPr>
          <w:p w14:paraId="4BF1DF1C" w14:textId="48BB6712" w:rsidR="00E067B1" w:rsidRPr="001D6F1B" w:rsidRDefault="00EC53F7" w:rsidP="00732103">
            <w:pPr>
              <w:pStyle w:val="Default"/>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1D6F1B">
              <w:rPr>
                <w:rFonts w:ascii="Open Sans" w:hAnsi="Open Sans" w:cs="Open Sans"/>
                <w:lang w:val="en-GB"/>
              </w:rPr>
              <w:t>20</w:t>
            </w:r>
          </w:p>
        </w:tc>
      </w:tr>
    </w:tbl>
    <w:p w14:paraId="6A181E50" w14:textId="77777777" w:rsidR="007F43EC" w:rsidRPr="001D6F1B" w:rsidRDefault="007F43EC" w:rsidP="003A5F13">
      <w:pPr>
        <w:jc w:val="both"/>
        <w:rPr>
          <w:rFonts w:ascii="Open Sans" w:hAnsi="Open Sans" w:cs="Open Sans"/>
          <w:b/>
          <w:lang w:val="en-GB"/>
        </w:rPr>
      </w:pPr>
    </w:p>
    <w:p w14:paraId="72692598" w14:textId="462DC1FC" w:rsidR="00EC53F7" w:rsidRPr="001D6F1B" w:rsidRDefault="00EC53F7" w:rsidP="003A5F13">
      <w:pPr>
        <w:pStyle w:val="Default"/>
        <w:spacing w:after="200" w:line="276" w:lineRule="auto"/>
        <w:jc w:val="both"/>
        <w:rPr>
          <w:rFonts w:ascii="Open Sans" w:hAnsi="Open Sans" w:cs="Open Sans"/>
          <w:sz w:val="22"/>
          <w:szCs w:val="22"/>
          <w:lang w:val="en-GB"/>
        </w:rPr>
      </w:pPr>
      <w:r w:rsidRPr="001D6F1B">
        <w:rPr>
          <w:rFonts w:ascii="Open Sans" w:hAnsi="Open Sans" w:cs="Open Sans"/>
          <w:sz w:val="22"/>
          <w:szCs w:val="22"/>
          <w:lang w:val="en-GB"/>
        </w:rPr>
        <w:t xml:space="preserve">This indicator measures those cross-border public transport services the quality of which improves as a result of the interventions, as well as the establishment of new cross-border services. These services may be of different nature: any service that improves cross-border public transport (including physical improvements like bus stations or stops, </w:t>
      </w:r>
      <w:r w:rsidRPr="001D6F1B">
        <w:rPr>
          <w:rFonts w:ascii="Open Sans" w:hAnsi="Open Sans" w:cs="Open Sans"/>
          <w:i/>
          <w:iCs/>
          <w:sz w:val="22"/>
          <w:szCs w:val="22"/>
          <w:lang w:val="en-GB"/>
        </w:rPr>
        <w:t xml:space="preserve">park and ride </w:t>
      </w:r>
      <w:r w:rsidRPr="001D6F1B">
        <w:rPr>
          <w:rFonts w:ascii="Open Sans" w:hAnsi="Open Sans" w:cs="Open Sans"/>
          <w:sz w:val="22"/>
          <w:szCs w:val="22"/>
          <w:lang w:val="en-GB"/>
        </w:rPr>
        <w:t xml:space="preserve">facilities, waiting rooms at stations, introduction of new vehicles with low carbon emission – but also non-physical improvements – like better coordinated timetables, more user-friendly ticketing systems, public transport information systems). Different services related to the same public transport line (new bus, introduction of e-ticketing, improved timetable) can be considered as separate services; if, however, more than one new vehicle is used on the same line (2 new buses), it still counts as one new service. </w:t>
      </w:r>
    </w:p>
    <w:p w14:paraId="7864DBF9" w14:textId="2CF4FEC5" w:rsidR="00EC53F7" w:rsidRPr="001D6F1B" w:rsidRDefault="00EC53F7"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As presented above, the public transport services may be of very different nature, and also their investment needs vary on a wide range. Better coordinated timetables may be achieved fairly inexpensively as they do not require major investments – depending certainly on the complexity of the timetable. So instead of a unit cost approach, the programme expects that at least 20 services are improved / developed in the eligible area. As the improvement of cross-border public transport is of key importance, it is envisaged th</w:t>
      </w:r>
      <w:r w:rsidR="005C361D" w:rsidRPr="001D6F1B">
        <w:rPr>
          <w:rFonts w:ascii="Open Sans" w:hAnsi="Open Sans" w:cs="Open Sans"/>
          <w:color w:val="000000"/>
          <w:lang w:val="en-GB"/>
        </w:rPr>
        <w:t xml:space="preserve">at 85% of the total allocation </w:t>
      </w:r>
      <w:r w:rsidRPr="001D6F1B">
        <w:rPr>
          <w:rFonts w:ascii="Open Sans" w:hAnsi="Open Sans" w:cs="Open Sans"/>
          <w:color w:val="000000"/>
          <w:lang w:val="en-GB"/>
        </w:rPr>
        <w:t xml:space="preserve">will be used for the development of cross-border public transport. Calculating with these figures, the delivery of 20 improved or developed services requires that each </w:t>
      </w:r>
      <w:r w:rsidR="008704A6" w:rsidRPr="001D6F1B">
        <w:rPr>
          <w:rFonts w:ascii="Open Sans" w:hAnsi="Open Sans" w:cs="Open Sans"/>
          <w:color w:val="000000"/>
          <w:lang w:val="en-GB"/>
        </w:rPr>
        <w:t xml:space="preserve">total </w:t>
      </w:r>
      <w:r w:rsidRPr="001D6F1B">
        <w:rPr>
          <w:rFonts w:ascii="Open Sans" w:hAnsi="Open Sans" w:cs="Open Sans"/>
          <w:color w:val="000000"/>
          <w:lang w:val="en-GB"/>
        </w:rPr>
        <w:t xml:space="preserve">investment of around EUR </w:t>
      </w:r>
      <w:r w:rsidR="00BE543F" w:rsidRPr="001D6F1B">
        <w:rPr>
          <w:rFonts w:ascii="Open Sans" w:hAnsi="Open Sans" w:cs="Open Sans"/>
          <w:color w:val="000000"/>
          <w:lang w:val="en-GB"/>
        </w:rPr>
        <w:t>79</w:t>
      </w:r>
      <w:r w:rsidR="008704A6" w:rsidRPr="001D6F1B">
        <w:rPr>
          <w:rFonts w:ascii="Open Sans" w:hAnsi="Open Sans" w:cs="Open Sans"/>
          <w:color w:val="000000"/>
          <w:lang w:val="en-GB"/>
        </w:rPr>
        <w:t>0</w:t>
      </w:r>
      <w:r w:rsidR="005C361D" w:rsidRPr="001D6F1B">
        <w:rPr>
          <w:rFonts w:ascii="Open Sans" w:hAnsi="Open Sans" w:cs="Open Sans"/>
          <w:color w:val="000000"/>
          <w:lang w:val="en-GB"/>
        </w:rPr>
        <w:t>,</w:t>
      </w:r>
      <w:r w:rsidR="00BE543F" w:rsidRPr="001D6F1B">
        <w:rPr>
          <w:rFonts w:ascii="Open Sans" w:hAnsi="Open Sans" w:cs="Open Sans"/>
          <w:color w:val="000000"/>
          <w:lang w:val="en-GB"/>
        </w:rPr>
        <w:t>00</w:t>
      </w:r>
      <w:r w:rsidR="00B07750" w:rsidRPr="001D6F1B">
        <w:rPr>
          <w:rFonts w:ascii="Open Sans" w:hAnsi="Open Sans" w:cs="Open Sans"/>
          <w:color w:val="000000"/>
          <w:lang w:val="en-GB"/>
        </w:rPr>
        <w:t xml:space="preserve">0 </w:t>
      </w:r>
      <w:r w:rsidRPr="001D6F1B">
        <w:rPr>
          <w:rFonts w:ascii="Open Sans" w:hAnsi="Open Sans" w:cs="Open Sans"/>
          <w:color w:val="000000"/>
          <w:lang w:val="en-GB"/>
        </w:rPr>
        <w:t xml:space="preserve">delivers at least one improved public transport service. </w:t>
      </w:r>
    </w:p>
    <w:p w14:paraId="5057C4D6" w14:textId="60B8BD47" w:rsidR="00EC53F7" w:rsidRPr="001D6F1B" w:rsidRDefault="00EC2139" w:rsidP="003A5F13">
      <w:pPr>
        <w:autoSpaceDE w:val="0"/>
        <w:autoSpaceDN w:val="0"/>
        <w:adjustRightInd w:val="0"/>
        <w:jc w:val="both"/>
        <w:rPr>
          <w:rFonts w:ascii="Open Sans" w:hAnsi="Open Sans" w:cs="Open Sans"/>
          <w:b/>
          <w:color w:val="000000"/>
          <w:lang w:val="en-GB"/>
        </w:rPr>
      </w:pPr>
      <w:r w:rsidRPr="001D6F1B">
        <w:rPr>
          <w:rFonts w:ascii="Open Sans" w:hAnsi="Open Sans" w:cs="Open Sans"/>
          <w:b/>
          <w:color w:val="000000"/>
          <w:lang w:val="en-GB"/>
        </w:rPr>
        <w:t>It is important to take into account that</w:t>
      </w:r>
      <w:r w:rsidR="005C361D" w:rsidRPr="001D6F1B">
        <w:rPr>
          <w:rFonts w:ascii="Open Sans" w:hAnsi="Open Sans" w:cs="Open Sans"/>
          <w:b/>
          <w:color w:val="000000"/>
          <w:lang w:val="en-GB"/>
        </w:rPr>
        <w:t>:</w:t>
      </w:r>
    </w:p>
    <w:p w14:paraId="2479E334" w14:textId="473581FF" w:rsidR="00EC53F7" w:rsidRPr="001D6F1B" w:rsidRDefault="00EC2139" w:rsidP="003A5F13">
      <w:pPr>
        <w:pStyle w:val="ListParagraph"/>
        <w:numPr>
          <w:ilvl w:val="0"/>
          <w:numId w:val="67"/>
        </w:numPr>
        <w:autoSpaceDE w:val="0"/>
        <w:autoSpaceDN w:val="0"/>
        <w:adjustRightInd w:val="0"/>
        <w:contextualSpacing w:val="0"/>
        <w:jc w:val="both"/>
        <w:rPr>
          <w:rFonts w:ascii="Open Sans" w:hAnsi="Open Sans" w:cs="Open Sans"/>
          <w:b/>
          <w:color w:val="000000"/>
          <w:lang w:val="en-GB"/>
        </w:rPr>
      </w:pPr>
      <w:r w:rsidRPr="001D6F1B">
        <w:rPr>
          <w:rFonts w:ascii="Open Sans" w:hAnsi="Open Sans" w:cs="Open Sans"/>
          <w:b/>
          <w:color w:val="000000"/>
          <w:lang w:val="en-GB"/>
        </w:rPr>
        <w:t>t</w:t>
      </w:r>
      <w:r w:rsidR="00EC53F7" w:rsidRPr="001D6F1B">
        <w:rPr>
          <w:rFonts w:ascii="Open Sans" w:hAnsi="Open Sans" w:cs="Open Sans"/>
          <w:b/>
          <w:color w:val="000000"/>
          <w:lang w:val="en-GB"/>
        </w:rPr>
        <w:t xml:space="preserve">he programme only supports the development of public transport services that are sustained beyond the project completion; </w:t>
      </w:r>
    </w:p>
    <w:p w14:paraId="730E08C5" w14:textId="43D2BC28" w:rsidR="00EC53F7" w:rsidRPr="001D6F1B" w:rsidRDefault="00EC2139" w:rsidP="003A5F13">
      <w:pPr>
        <w:pStyle w:val="ListParagraph"/>
        <w:numPr>
          <w:ilvl w:val="0"/>
          <w:numId w:val="67"/>
        </w:numPr>
        <w:autoSpaceDE w:val="0"/>
        <w:autoSpaceDN w:val="0"/>
        <w:adjustRightInd w:val="0"/>
        <w:contextualSpacing w:val="0"/>
        <w:jc w:val="both"/>
        <w:rPr>
          <w:rFonts w:ascii="Open Sans" w:hAnsi="Open Sans" w:cs="Open Sans"/>
          <w:b/>
          <w:color w:val="000000"/>
          <w:lang w:val="en-GB"/>
        </w:rPr>
      </w:pPr>
      <w:r w:rsidRPr="001D6F1B">
        <w:rPr>
          <w:rFonts w:ascii="Open Sans" w:hAnsi="Open Sans" w:cs="Open Sans"/>
          <w:b/>
          <w:color w:val="000000"/>
          <w:lang w:val="en-GB"/>
        </w:rPr>
        <w:t>t</w:t>
      </w:r>
      <w:r w:rsidR="00EC53F7" w:rsidRPr="001D6F1B">
        <w:rPr>
          <w:rFonts w:ascii="Open Sans" w:hAnsi="Open Sans" w:cs="Open Sans"/>
          <w:b/>
          <w:color w:val="000000"/>
          <w:lang w:val="en-GB"/>
        </w:rPr>
        <w:t xml:space="preserve">he applicants need to demonstrate that the services to be improved will contribute to the increase the number of passengers; </w:t>
      </w:r>
    </w:p>
    <w:p w14:paraId="06892101" w14:textId="4E31A77F" w:rsidR="008704A6" w:rsidRPr="001D6F1B" w:rsidRDefault="008704A6" w:rsidP="006D79C7">
      <w:pPr>
        <w:pStyle w:val="ListParagraph"/>
        <w:numPr>
          <w:ilvl w:val="0"/>
          <w:numId w:val="67"/>
        </w:numPr>
        <w:autoSpaceDE w:val="0"/>
        <w:autoSpaceDN w:val="0"/>
        <w:adjustRightInd w:val="0"/>
        <w:contextualSpacing w:val="0"/>
        <w:jc w:val="both"/>
        <w:rPr>
          <w:rFonts w:ascii="Open Sans" w:hAnsi="Open Sans" w:cs="Open Sans"/>
          <w:b/>
          <w:color w:val="000000"/>
          <w:lang w:val="en-GB"/>
        </w:rPr>
      </w:pPr>
      <w:r w:rsidRPr="001D6F1B">
        <w:rPr>
          <w:rFonts w:ascii="Open Sans" w:hAnsi="Open Sans" w:cs="Open Sans"/>
          <w:b/>
          <w:color w:val="000000"/>
          <w:lang w:val="en-GB"/>
        </w:rPr>
        <w:t xml:space="preserve">the applicants need to </w:t>
      </w:r>
      <w:r w:rsidR="006D79C7" w:rsidRPr="001D6F1B">
        <w:rPr>
          <w:rFonts w:ascii="Open Sans" w:hAnsi="Open Sans" w:cs="Open Sans"/>
          <w:b/>
          <w:color w:val="000000"/>
          <w:lang w:val="en-GB"/>
        </w:rPr>
        <w:t>demonstrate</w:t>
      </w:r>
      <w:r w:rsidRPr="001D6F1B">
        <w:rPr>
          <w:rFonts w:ascii="Open Sans" w:hAnsi="Open Sans" w:cs="Open Sans"/>
          <w:b/>
          <w:color w:val="000000"/>
          <w:lang w:val="en-GB"/>
        </w:rPr>
        <w:t xml:space="preserve"> the positive effects from the </w:t>
      </w:r>
      <w:r w:rsidRPr="001D6F1B">
        <w:rPr>
          <w:rFonts w:ascii="Open Sans" w:hAnsi="Open Sans" w:cs="Open Sans"/>
          <w:b/>
          <w:i/>
          <w:color w:val="000000"/>
          <w:lang w:val="en-GB"/>
        </w:rPr>
        <w:t>sustainable development</w:t>
      </w:r>
      <w:r w:rsidRPr="001D6F1B">
        <w:rPr>
          <w:rFonts w:ascii="Open Sans" w:hAnsi="Open Sans" w:cs="Open Sans"/>
          <w:b/>
          <w:color w:val="000000"/>
          <w:lang w:val="en-GB"/>
        </w:rPr>
        <w:t xml:space="preserve"> principle perspective</w:t>
      </w:r>
      <w:r w:rsidR="006D79C7" w:rsidRPr="001D6F1B">
        <w:rPr>
          <w:rFonts w:ascii="Open Sans" w:hAnsi="Open Sans" w:cs="Open Sans"/>
        </w:rPr>
        <w:t xml:space="preserve"> </w:t>
      </w:r>
      <w:r w:rsidR="006D79C7" w:rsidRPr="001D6F1B">
        <w:rPr>
          <w:rFonts w:ascii="Open Sans" w:hAnsi="Open Sans" w:cs="Open Sans"/>
          <w:b/>
          <w:color w:val="000000"/>
          <w:lang w:val="en-GB"/>
        </w:rPr>
        <w:t>through contributing to the reduction of transport-related GHG emissions and other negative environmental impacts;</w:t>
      </w:r>
    </w:p>
    <w:p w14:paraId="76686FD5" w14:textId="5B12B693" w:rsidR="00EC53F7" w:rsidRPr="001D6F1B" w:rsidRDefault="00EC2139" w:rsidP="003A5F13">
      <w:pPr>
        <w:pStyle w:val="ListParagraph"/>
        <w:numPr>
          <w:ilvl w:val="0"/>
          <w:numId w:val="67"/>
        </w:numPr>
        <w:autoSpaceDE w:val="0"/>
        <w:autoSpaceDN w:val="0"/>
        <w:adjustRightInd w:val="0"/>
        <w:contextualSpacing w:val="0"/>
        <w:jc w:val="both"/>
        <w:rPr>
          <w:rFonts w:ascii="Open Sans" w:hAnsi="Open Sans" w:cs="Open Sans"/>
          <w:b/>
          <w:color w:val="000000"/>
          <w:lang w:val="en-GB"/>
        </w:rPr>
      </w:pPr>
      <w:r w:rsidRPr="001D6F1B">
        <w:rPr>
          <w:rFonts w:ascii="Open Sans" w:hAnsi="Open Sans" w:cs="Open Sans"/>
          <w:b/>
          <w:color w:val="000000"/>
          <w:lang w:val="en-GB"/>
        </w:rPr>
        <w:t>t</w:t>
      </w:r>
      <w:r w:rsidR="00EC53F7" w:rsidRPr="001D6F1B">
        <w:rPr>
          <w:rFonts w:ascii="Open Sans" w:hAnsi="Open Sans" w:cs="Open Sans"/>
          <w:b/>
          <w:color w:val="000000"/>
          <w:lang w:val="en-GB"/>
        </w:rPr>
        <w:t>he applicants need to prove that the services to be improved are directly linked to cross-border public transport.</w:t>
      </w:r>
    </w:p>
    <w:p w14:paraId="0667EDC6" w14:textId="77777777" w:rsidR="003756BB" w:rsidRPr="001D6F1B" w:rsidRDefault="003756BB" w:rsidP="003756BB">
      <w:pPr>
        <w:pStyle w:val="ListParagraph"/>
        <w:autoSpaceDE w:val="0"/>
        <w:autoSpaceDN w:val="0"/>
        <w:adjustRightInd w:val="0"/>
        <w:contextualSpacing w:val="0"/>
        <w:jc w:val="both"/>
        <w:rPr>
          <w:rFonts w:ascii="Open Sans" w:hAnsi="Open Sans" w:cs="Open Sans"/>
          <w:b/>
          <w:color w:val="000000"/>
          <w:lang w:val="en-GB"/>
        </w:rPr>
      </w:pPr>
    </w:p>
    <w:tbl>
      <w:tblPr>
        <w:tblStyle w:val="LightList-Accent1"/>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2226"/>
        <w:gridCol w:w="2004"/>
      </w:tblGrid>
      <w:tr w:rsidR="007F43EC" w:rsidRPr="00B554D8" w14:paraId="746EC79D" w14:textId="77777777" w:rsidTr="00652EC8">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220" w:type="dxa"/>
          </w:tcPr>
          <w:p w14:paraId="093BEDD6" w14:textId="77777777" w:rsidR="007F43EC" w:rsidRPr="001D6F1B" w:rsidRDefault="007F43EC" w:rsidP="00652EC8">
            <w:pPr>
              <w:spacing w:after="200" w:line="276" w:lineRule="auto"/>
              <w:jc w:val="both"/>
              <w:rPr>
                <w:rFonts w:ascii="Open Sans" w:hAnsi="Open Sans" w:cs="Open Sans"/>
                <w:lang w:val="en-GB"/>
              </w:rPr>
            </w:pPr>
            <w:r w:rsidRPr="001D6F1B">
              <w:rPr>
                <w:rFonts w:ascii="Open Sans" w:hAnsi="Open Sans" w:cs="Open Sans"/>
                <w:lang w:val="en-GB"/>
              </w:rPr>
              <w:t>ID Indicator</w:t>
            </w:r>
          </w:p>
        </w:tc>
        <w:tc>
          <w:tcPr>
            <w:tcW w:w="2226" w:type="dxa"/>
          </w:tcPr>
          <w:p w14:paraId="5B1FCFFB" w14:textId="77777777" w:rsidR="007F43EC" w:rsidRPr="001D6F1B" w:rsidRDefault="007F43EC" w:rsidP="00652EC8">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lang w:val="en-GB"/>
              </w:rPr>
            </w:pPr>
            <w:r w:rsidRPr="001D6F1B">
              <w:rPr>
                <w:rFonts w:ascii="Open Sans" w:hAnsi="Open Sans" w:cs="Open Sans"/>
                <w:lang w:val="en-GB"/>
              </w:rPr>
              <w:t>Measurement unit</w:t>
            </w:r>
          </w:p>
        </w:tc>
        <w:tc>
          <w:tcPr>
            <w:tcW w:w="2004" w:type="dxa"/>
          </w:tcPr>
          <w:p w14:paraId="6E7AB496" w14:textId="77777777" w:rsidR="007F43EC" w:rsidRPr="001D6F1B" w:rsidRDefault="007F43EC" w:rsidP="00652EC8">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Open Sans" w:hAnsi="Open Sans" w:cs="Open Sans"/>
                <w:lang w:val="en-GB"/>
              </w:rPr>
            </w:pPr>
            <w:r w:rsidRPr="001D6F1B">
              <w:rPr>
                <w:rFonts w:ascii="Open Sans" w:hAnsi="Open Sans" w:cs="Open Sans"/>
                <w:lang w:val="en-GB"/>
              </w:rPr>
              <w:t>Target value (2023)</w:t>
            </w:r>
          </w:p>
        </w:tc>
      </w:tr>
      <w:tr w:rsidR="007F43EC" w:rsidRPr="00B554D8" w14:paraId="41D82CFF" w14:textId="77777777" w:rsidTr="00652EC8">
        <w:trPr>
          <w:cnfStyle w:val="000000100000" w:firstRow="0" w:lastRow="0" w:firstColumn="0" w:lastColumn="0" w:oddVBand="0" w:evenVBand="0" w:oddHBand="1" w:evenHBand="0" w:firstRowFirstColumn="0" w:firstRowLastColumn="0" w:lastRowFirstColumn="0" w:lastRowLastColumn="0"/>
          <w:trHeight w:val="633"/>
        </w:trPr>
        <w:tc>
          <w:tcPr>
            <w:cnfStyle w:val="001000000000" w:firstRow="0" w:lastRow="0" w:firstColumn="1" w:lastColumn="0" w:oddVBand="0" w:evenVBand="0" w:oddHBand="0" w:evenHBand="0" w:firstRowFirstColumn="0" w:firstRowLastColumn="0" w:lastRowFirstColumn="0" w:lastRowLastColumn="0"/>
            <w:tcW w:w="5220" w:type="dxa"/>
            <w:tcBorders>
              <w:top w:val="none" w:sz="0" w:space="0" w:color="auto"/>
              <w:left w:val="none" w:sz="0" w:space="0" w:color="auto"/>
              <w:bottom w:val="none" w:sz="0" w:space="0" w:color="auto"/>
            </w:tcBorders>
          </w:tcPr>
          <w:p w14:paraId="23ECF5B8" w14:textId="5AB2D264" w:rsidR="007F43EC" w:rsidRPr="001D6F1B" w:rsidRDefault="00745014" w:rsidP="00652EC8">
            <w:pPr>
              <w:spacing w:after="200" w:line="276" w:lineRule="auto"/>
              <w:jc w:val="both"/>
              <w:rPr>
                <w:rFonts w:ascii="Open Sans" w:hAnsi="Open Sans" w:cs="Open Sans"/>
                <w:b w:val="0"/>
                <w:lang w:val="en-GB"/>
              </w:rPr>
            </w:pPr>
            <w:r w:rsidRPr="001D6F1B">
              <w:rPr>
                <w:rFonts w:ascii="Open Sans" w:hAnsi="Open Sans" w:cs="Open Sans"/>
                <w:lang w:val="en-GB"/>
              </w:rPr>
              <w:t>7</w:t>
            </w:r>
            <w:r w:rsidR="007F43EC" w:rsidRPr="001D6F1B">
              <w:rPr>
                <w:rFonts w:ascii="Open Sans" w:hAnsi="Open Sans" w:cs="Open Sans"/>
                <w:lang w:val="en-GB"/>
              </w:rPr>
              <w:t>/</w:t>
            </w:r>
            <w:r w:rsidR="00FA5FBF" w:rsidRPr="001D6F1B">
              <w:rPr>
                <w:rFonts w:ascii="Open Sans" w:hAnsi="Open Sans" w:cs="Open Sans"/>
                <w:lang w:val="en-GB"/>
              </w:rPr>
              <w:t>c</w:t>
            </w:r>
            <w:r w:rsidR="007F43EC" w:rsidRPr="001D6F1B">
              <w:rPr>
                <w:rFonts w:ascii="Open Sans" w:hAnsi="Open Sans" w:cs="Open Sans"/>
                <w:lang w:val="en-GB"/>
              </w:rPr>
              <w:t xml:space="preserve"> 2 </w:t>
            </w:r>
            <w:r w:rsidR="00FA5FBF" w:rsidRPr="001D6F1B">
              <w:rPr>
                <w:rFonts w:ascii="Open Sans" w:hAnsi="Open Sans" w:cs="Open Sans"/>
                <w:iCs/>
                <w:lang w:val="en-GB"/>
              </w:rPr>
              <w:t xml:space="preserve">Total length of newly built bicycle road (programme specific output indicator) </w:t>
            </w:r>
          </w:p>
        </w:tc>
        <w:tc>
          <w:tcPr>
            <w:tcW w:w="2226" w:type="dxa"/>
            <w:tcBorders>
              <w:top w:val="none" w:sz="0" w:space="0" w:color="auto"/>
              <w:bottom w:val="none" w:sz="0" w:space="0" w:color="auto"/>
            </w:tcBorders>
          </w:tcPr>
          <w:p w14:paraId="549B51F5" w14:textId="558A150B" w:rsidR="007F43EC" w:rsidRPr="001D6F1B" w:rsidRDefault="00745014" w:rsidP="00652EC8">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1D6F1B">
              <w:rPr>
                <w:rFonts w:ascii="Open Sans" w:hAnsi="Open Sans" w:cs="Open Sans"/>
                <w:lang w:val="en-GB"/>
              </w:rPr>
              <w:t>Km</w:t>
            </w:r>
          </w:p>
        </w:tc>
        <w:tc>
          <w:tcPr>
            <w:tcW w:w="2004" w:type="dxa"/>
            <w:tcBorders>
              <w:top w:val="none" w:sz="0" w:space="0" w:color="auto"/>
              <w:bottom w:val="none" w:sz="0" w:space="0" w:color="auto"/>
              <w:right w:val="none" w:sz="0" w:space="0" w:color="auto"/>
            </w:tcBorders>
          </w:tcPr>
          <w:p w14:paraId="62A3D2BB" w14:textId="23DB9976" w:rsidR="007F43EC" w:rsidRPr="001D6F1B" w:rsidRDefault="00FA5FBF" w:rsidP="00652EC8">
            <w:p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Open Sans" w:hAnsi="Open Sans" w:cs="Open Sans"/>
                <w:lang w:val="en-GB"/>
              </w:rPr>
            </w:pPr>
            <w:r w:rsidRPr="001D6F1B">
              <w:rPr>
                <w:rFonts w:ascii="Open Sans" w:hAnsi="Open Sans" w:cs="Open Sans"/>
                <w:lang w:val="en-GB"/>
              </w:rPr>
              <w:t>19</w:t>
            </w:r>
          </w:p>
        </w:tc>
      </w:tr>
    </w:tbl>
    <w:p w14:paraId="093FF9E1" w14:textId="77777777" w:rsidR="00B549B0" w:rsidRPr="001D6F1B" w:rsidRDefault="00B549B0" w:rsidP="003A5F13">
      <w:pPr>
        <w:jc w:val="both"/>
        <w:rPr>
          <w:rFonts w:ascii="Open Sans" w:hAnsi="Open Sans" w:cs="Open Sans"/>
          <w:color w:val="000000"/>
          <w:lang w:val="en-GB"/>
        </w:rPr>
      </w:pPr>
    </w:p>
    <w:p w14:paraId="400071F6" w14:textId="23E7BF69" w:rsidR="00FA5FBF" w:rsidRPr="001D6F1B" w:rsidRDefault="00F85B96" w:rsidP="003A5F13">
      <w:pPr>
        <w:jc w:val="both"/>
        <w:rPr>
          <w:rFonts w:ascii="Open Sans" w:hAnsi="Open Sans" w:cs="Open Sans"/>
          <w:b/>
          <w:i/>
          <w:iCs/>
          <w:lang w:val="en-GB"/>
        </w:rPr>
      </w:pPr>
      <w:r w:rsidRPr="001D6F1B">
        <w:rPr>
          <w:rFonts w:ascii="Open Sans" w:hAnsi="Open Sans" w:cs="Open Sans"/>
          <w:b/>
          <w:lang w:val="en-GB"/>
        </w:rPr>
        <w:t xml:space="preserve">Considering the </w:t>
      </w:r>
      <w:r w:rsidR="00FA5FBF" w:rsidRPr="001D6F1B">
        <w:rPr>
          <w:rFonts w:ascii="Open Sans" w:hAnsi="Open Sans" w:cs="Open Sans"/>
          <w:b/>
          <w:lang w:val="en-GB"/>
        </w:rPr>
        <w:t>15</w:t>
      </w:r>
      <w:r w:rsidRPr="001D6F1B">
        <w:rPr>
          <w:rFonts w:ascii="Open Sans" w:hAnsi="Open Sans" w:cs="Open Sans"/>
          <w:b/>
          <w:lang w:val="en-GB"/>
        </w:rPr>
        <w:t>% financial allocation for the indicator 7/</w:t>
      </w:r>
      <w:r w:rsidR="00FA5FBF" w:rsidRPr="001D6F1B">
        <w:rPr>
          <w:rFonts w:ascii="Open Sans" w:hAnsi="Open Sans" w:cs="Open Sans"/>
          <w:b/>
          <w:lang w:val="en-GB"/>
        </w:rPr>
        <w:t>c</w:t>
      </w:r>
      <w:r w:rsidRPr="001D6F1B">
        <w:rPr>
          <w:rFonts w:ascii="Open Sans" w:hAnsi="Open Sans" w:cs="Open Sans"/>
          <w:b/>
          <w:lang w:val="en-GB"/>
        </w:rPr>
        <w:t xml:space="preserve"> 2,</w:t>
      </w:r>
      <w:r w:rsidRPr="001D6F1B">
        <w:rPr>
          <w:rFonts w:ascii="Open Sans" w:hAnsi="Open Sans" w:cs="Open Sans"/>
          <w:b/>
          <w:i/>
          <w:lang w:val="en-GB"/>
        </w:rPr>
        <w:t xml:space="preserve"> </w:t>
      </w:r>
      <w:r w:rsidRPr="001D6F1B">
        <w:rPr>
          <w:rFonts w:ascii="Open Sans" w:hAnsi="Open Sans" w:cs="Open Sans"/>
          <w:b/>
          <w:iCs/>
          <w:lang w:val="en-GB"/>
        </w:rPr>
        <w:t xml:space="preserve">the average </w:t>
      </w:r>
      <w:r w:rsidR="006D79C7" w:rsidRPr="001D6F1B">
        <w:rPr>
          <w:rFonts w:ascii="Open Sans" w:hAnsi="Open Sans" w:cs="Open Sans"/>
          <w:b/>
          <w:iCs/>
          <w:lang w:val="en-GB"/>
        </w:rPr>
        <w:t xml:space="preserve">total </w:t>
      </w:r>
      <w:r w:rsidRPr="001D6F1B">
        <w:rPr>
          <w:rFonts w:ascii="Open Sans" w:hAnsi="Open Sans" w:cs="Open Sans"/>
          <w:b/>
          <w:iCs/>
          <w:lang w:val="en-GB"/>
        </w:rPr>
        <w:t xml:space="preserve">cost per km </w:t>
      </w:r>
      <w:r w:rsidRPr="001D6F1B">
        <w:rPr>
          <w:rFonts w:ascii="Open Sans" w:hAnsi="Open Sans" w:cs="Open Sans"/>
          <w:b/>
          <w:lang w:val="en-GB"/>
        </w:rPr>
        <w:t xml:space="preserve">of </w:t>
      </w:r>
      <w:r w:rsidR="00FA5FBF" w:rsidRPr="001D6F1B">
        <w:rPr>
          <w:rFonts w:ascii="Open Sans" w:hAnsi="Open Sans" w:cs="Open Sans"/>
          <w:b/>
          <w:color w:val="000000"/>
          <w:lang w:val="en-GB"/>
        </w:rPr>
        <w:t>bicycle road development</w:t>
      </w:r>
      <w:r w:rsidR="00FA5FBF" w:rsidRPr="001D6F1B">
        <w:rPr>
          <w:rFonts w:ascii="Open Sans" w:hAnsi="Open Sans" w:cs="Open Sans"/>
          <w:color w:val="000000"/>
          <w:lang w:val="en-GB"/>
        </w:rPr>
        <w:t xml:space="preserve"> </w:t>
      </w:r>
      <w:r w:rsidRPr="001D6F1B">
        <w:rPr>
          <w:rFonts w:ascii="Open Sans" w:hAnsi="Open Sans" w:cs="Open Sans"/>
          <w:b/>
          <w:iCs/>
          <w:lang w:val="en-GB"/>
        </w:rPr>
        <w:t xml:space="preserve">should be </w:t>
      </w:r>
      <w:r w:rsidR="00FA5FBF" w:rsidRPr="001D6F1B">
        <w:rPr>
          <w:rFonts w:ascii="Open Sans" w:hAnsi="Open Sans" w:cs="Open Sans"/>
          <w:b/>
          <w:iCs/>
          <w:lang w:val="en-GB"/>
        </w:rPr>
        <w:t xml:space="preserve">up to </w:t>
      </w:r>
      <w:r w:rsidRPr="001D6F1B">
        <w:rPr>
          <w:rFonts w:ascii="Open Sans" w:hAnsi="Open Sans" w:cs="Open Sans"/>
          <w:b/>
          <w:iCs/>
          <w:lang w:val="en-GB"/>
        </w:rPr>
        <w:t xml:space="preserve">EUR </w:t>
      </w:r>
      <w:r w:rsidR="006D79C7" w:rsidRPr="001D6F1B">
        <w:rPr>
          <w:rFonts w:ascii="Open Sans" w:hAnsi="Open Sans" w:cs="Open Sans"/>
          <w:b/>
          <w:iCs/>
          <w:lang w:val="en-GB"/>
        </w:rPr>
        <w:t>140,000</w:t>
      </w:r>
      <w:r w:rsidR="00BE543F" w:rsidRPr="001D6F1B">
        <w:rPr>
          <w:rFonts w:ascii="Open Sans" w:hAnsi="Open Sans" w:cs="Open Sans"/>
          <w:b/>
          <w:iCs/>
          <w:lang w:val="en-GB"/>
        </w:rPr>
        <w:t>.00</w:t>
      </w:r>
      <w:r w:rsidR="00FA5FBF" w:rsidRPr="001D6F1B">
        <w:rPr>
          <w:rFonts w:ascii="Open Sans" w:hAnsi="Open Sans" w:cs="Open Sans"/>
          <w:b/>
          <w:i/>
          <w:iCs/>
          <w:lang w:val="en-GB"/>
        </w:rPr>
        <w:t>.</w:t>
      </w:r>
    </w:p>
    <w:p w14:paraId="34310BA2" w14:textId="1D742815" w:rsidR="00F85B96" w:rsidRPr="001D6F1B" w:rsidRDefault="00FA5FBF" w:rsidP="003A5F13">
      <w:pPr>
        <w:jc w:val="both"/>
        <w:rPr>
          <w:rFonts w:ascii="Open Sans" w:hAnsi="Open Sans" w:cs="Open Sans"/>
          <w:color w:val="000000"/>
          <w:lang w:val="en-GB"/>
        </w:rPr>
      </w:pPr>
      <w:r w:rsidRPr="001D6F1B">
        <w:rPr>
          <w:rFonts w:ascii="Open Sans" w:hAnsi="Open Sans" w:cs="Open Sans"/>
          <w:color w:val="000000"/>
          <w:lang w:val="en-GB"/>
        </w:rPr>
        <w:t xml:space="preserve">This indicator measures the length of bicycle roads (in </w:t>
      </w:r>
      <w:r w:rsidR="003A5F13" w:rsidRPr="001D6F1B">
        <w:rPr>
          <w:rFonts w:ascii="Open Sans" w:hAnsi="Open Sans" w:cs="Open Sans"/>
          <w:color w:val="000000"/>
          <w:lang w:val="en-GB"/>
        </w:rPr>
        <w:t>kilometres</w:t>
      </w:r>
      <w:r w:rsidRPr="001D6F1B">
        <w:rPr>
          <w:rFonts w:ascii="Open Sans" w:hAnsi="Open Sans" w:cs="Open Sans"/>
          <w:color w:val="000000"/>
          <w:lang w:val="en-GB"/>
        </w:rPr>
        <w:t>) constructed by the project where no dedicated bicycle road existed before. It may be a totally separate bicycle road, or a new, additional separate bicycle lane along an existing road.</w:t>
      </w:r>
    </w:p>
    <w:p w14:paraId="5A0DF1A4" w14:textId="77777777" w:rsidR="00FA5FBF" w:rsidRPr="001D6F1B" w:rsidRDefault="00FA5FBF"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 xml:space="preserve">Using bicycle is a viable alternative (and sustainable) form of transport for cross-border mobility, for shorter distances. Perceived and actual safety of biking is an important precondition of people shifting to this mode – dedicated bike roads or lanes can increase significantly safety. Thus the construction of bicycle roads facilitating cross-border bike mobility clearly contributes to the specific objective. </w:t>
      </w:r>
    </w:p>
    <w:p w14:paraId="63FC09B3" w14:textId="04680D97" w:rsidR="00FA5FBF" w:rsidRPr="001D6F1B" w:rsidRDefault="00FA5FBF"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In the eligible area bicycle roads are very scarce – thus the obstacle to more people using bicycles is really the lack of safe, dedicated infrastructure and not the quality of the existing bicycle roads. Therefore – and taking also into account the modest resources available for bicycle road development - the programme has chosen to strictly focus on the development of new bicycle roads.</w:t>
      </w:r>
    </w:p>
    <w:p w14:paraId="30BDA10E" w14:textId="01E2F979" w:rsidR="00FA5FBF" w:rsidRPr="001D6F1B" w:rsidRDefault="00EC2139" w:rsidP="003A5F13">
      <w:pPr>
        <w:autoSpaceDE w:val="0"/>
        <w:autoSpaceDN w:val="0"/>
        <w:adjustRightInd w:val="0"/>
        <w:jc w:val="both"/>
        <w:rPr>
          <w:rFonts w:ascii="Open Sans" w:hAnsi="Open Sans" w:cs="Open Sans"/>
          <w:b/>
          <w:color w:val="000000"/>
          <w:lang w:val="en-GB"/>
        </w:rPr>
      </w:pPr>
      <w:r w:rsidRPr="001D6F1B">
        <w:rPr>
          <w:rFonts w:ascii="Open Sans" w:hAnsi="Open Sans" w:cs="Open Sans"/>
          <w:b/>
          <w:color w:val="000000"/>
          <w:lang w:val="en-GB"/>
        </w:rPr>
        <w:t>Please consider that</w:t>
      </w:r>
      <w:r w:rsidR="00FA5FBF" w:rsidRPr="001D6F1B">
        <w:rPr>
          <w:rFonts w:ascii="Open Sans" w:hAnsi="Open Sans" w:cs="Open Sans"/>
          <w:b/>
          <w:color w:val="000000"/>
          <w:lang w:val="en-GB"/>
        </w:rPr>
        <w:t>:</w:t>
      </w:r>
    </w:p>
    <w:p w14:paraId="0AC0AEFB" w14:textId="56040A9C" w:rsidR="00FA5FBF" w:rsidRPr="001D6F1B" w:rsidRDefault="00FA5FBF" w:rsidP="003A5F13">
      <w:pPr>
        <w:pStyle w:val="ListParagraph"/>
        <w:numPr>
          <w:ilvl w:val="0"/>
          <w:numId w:val="68"/>
        </w:numPr>
        <w:autoSpaceDE w:val="0"/>
        <w:autoSpaceDN w:val="0"/>
        <w:adjustRightInd w:val="0"/>
        <w:contextualSpacing w:val="0"/>
        <w:jc w:val="both"/>
        <w:rPr>
          <w:rFonts w:ascii="Open Sans" w:hAnsi="Open Sans" w:cs="Open Sans"/>
          <w:b/>
          <w:color w:val="000000"/>
          <w:lang w:val="en-GB"/>
        </w:rPr>
      </w:pPr>
      <w:r w:rsidRPr="001D6F1B">
        <w:rPr>
          <w:rFonts w:ascii="Open Sans" w:hAnsi="Open Sans" w:cs="Open Sans"/>
          <w:b/>
          <w:color w:val="000000"/>
          <w:lang w:val="en-GB"/>
        </w:rPr>
        <w:t xml:space="preserve">any bicycle road constructed need to demonstrably contribute to cross-border passenger transport. </w:t>
      </w:r>
    </w:p>
    <w:p w14:paraId="1D058C5B" w14:textId="64E4D95A" w:rsidR="00FA5FBF" w:rsidRPr="001D6F1B" w:rsidRDefault="00FA5FBF" w:rsidP="003A5F13">
      <w:pPr>
        <w:pStyle w:val="ListParagraph"/>
        <w:numPr>
          <w:ilvl w:val="0"/>
          <w:numId w:val="68"/>
        </w:numPr>
        <w:autoSpaceDE w:val="0"/>
        <w:autoSpaceDN w:val="0"/>
        <w:adjustRightInd w:val="0"/>
        <w:contextualSpacing w:val="0"/>
        <w:jc w:val="both"/>
        <w:rPr>
          <w:rFonts w:ascii="Open Sans" w:hAnsi="Open Sans" w:cs="Open Sans"/>
          <w:b/>
          <w:color w:val="000000"/>
          <w:lang w:val="en-GB"/>
        </w:rPr>
      </w:pPr>
      <w:r w:rsidRPr="001D6F1B">
        <w:rPr>
          <w:rFonts w:ascii="Open Sans" w:hAnsi="Open Sans" w:cs="Open Sans"/>
          <w:b/>
          <w:color w:val="000000"/>
          <w:lang w:val="en-GB"/>
        </w:rPr>
        <w:t>any new bicycle road developed will need to contribute to the increase of the number of people using bikes</w:t>
      </w:r>
      <w:r w:rsidR="00EC2139" w:rsidRPr="001D6F1B">
        <w:rPr>
          <w:rFonts w:ascii="Open Sans" w:hAnsi="Open Sans" w:cs="Open Sans"/>
          <w:b/>
          <w:color w:val="000000"/>
          <w:lang w:val="en-GB"/>
        </w:rPr>
        <w:t>.</w:t>
      </w:r>
      <w:r w:rsidRPr="001D6F1B">
        <w:rPr>
          <w:rFonts w:ascii="Open Sans" w:hAnsi="Open Sans" w:cs="Open Sans"/>
          <w:b/>
          <w:color w:val="000000"/>
          <w:lang w:val="en-GB"/>
        </w:rPr>
        <w:t xml:space="preserve"> </w:t>
      </w:r>
    </w:p>
    <w:p w14:paraId="1B318763" w14:textId="77777777" w:rsidR="00C5138A" w:rsidRPr="001D6F1B" w:rsidRDefault="00C5138A" w:rsidP="001D6F1B">
      <w:pPr>
        <w:pStyle w:val="ListParagraph"/>
        <w:autoSpaceDE w:val="0"/>
        <w:autoSpaceDN w:val="0"/>
        <w:adjustRightInd w:val="0"/>
        <w:contextualSpacing w:val="0"/>
        <w:jc w:val="both"/>
        <w:rPr>
          <w:rFonts w:ascii="Open Sans" w:hAnsi="Open Sans" w:cs="Open Sans"/>
          <w:b/>
          <w:color w:val="000000"/>
          <w:lang w:val="en-GB"/>
        </w:rPr>
      </w:pPr>
    </w:p>
    <w:p w14:paraId="227BFFEF" w14:textId="0577A427" w:rsidR="00D01C1E" w:rsidRPr="001D6F1B" w:rsidRDefault="00D01C1E" w:rsidP="00EC2139">
      <w:pPr>
        <w:shd w:val="clear" w:color="auto" w:fill="20C8F7" w:themeFill="text2" w:themeFillTint="99"/>
        <w:jc w:val="both"/>
        <w:rPr>
          <w:rFonts w:ascii="Open Sans" w:hAnsi="Open Sans" w:cs="Open Sans"/>
          <w:b/>
          <w:sz w:val="24"/>
          <w:szCs w:val="24"/>
          <w:lang w:val="en-GB"/>
        </w:rPr>
      </w:pPr>
      <w:r w:rsidRPr="001D6F1B">
        <w:rPr>
          <w:rFonts w:ascii="Open Sans" w:hAnsi="Open Sans" w:cs="Open Sans"/>
          <w:b/>
          <w:sz w:val="72"/>
          <w:szCs w:val="72"/>
          <w:lang w:val="en-GB"/>
        </w:rPr>
        <w:sym w:font="Wingdings" w:char="F03A"/>
      </w:r>
      <w:r w:rsidRPr="001D6F1B">
        <w:rPr>
          <w:rFonts w:ascii="Open Sans" w:hAnsi="Open Sans" w:cs="Open Sans"/>
          <w:b/>
          <w:sz w:val="24"/>
          <w:szCs w:val="24"/>
          <w:lang w:val="en-GB"/>
        </w:rPr>
        <w:t xml:space="preserve">Methodology for defining and calculating the </w:t>
      </w:r>
      <w:r w:rsidR="00381DED" w:rsidRPr="001D6F1B">
        <w:rPr>
          <w:rFonts w:ascii="Open Sans" w:hAnsi="Open Sans" w:cs="Open Sans"/>
          <w:b/>
          <w:sz w:val="24"/>
          <w:szCs w:val="24"/>
          <w:lang w:val="en-GB"/>
        </w:rPr>
        <w:t>RESULT</w:t>
      </w:r>
      <w:r w:rsidRPr="001D6F1B">
        <w:rPr>
          <w:rFonts w:ascii="Open Sans" w:hAnsi="Open Sans" w:cs="Open Sans"/>
          <w:b/>
          <w:sz w:val="24"/>
          <w:szCs w:val="24"/>
          <w:lang w:val="en-GB"/>
        </w:rPr>
        <w:t xml:space="preserve"> indicators:</w:t>
      </w:r>
    </w:p>
    <w:p w14:paraId="4422175A" w14:textId="0537BADE" w:rsidR="005D283F" w:rsidRPr="001D6F1B" w:rsidRDefault="002E2716" w:rsidP="00EC2139">
      <w:pPr>
        <w:pStyle w:val="Default"/>
        <w:spacing w:before="360" w:after="200" w:line="276" w:lineRule="auto"/>
        <w:jc w:val="both"/>
        <w:rPr>
          <w:rFonts w:ascii="Open Sans" w:hAnsi="Open Sans" w:cs="Open Sans"/>
          <w:b/>
          <w:iCs/>
          <w:sz w:val="22"/>
          <w:szCs w:val="22"/>
          <w:lang w:val="en-GB"/>
        </w:rPr>
      </w:pPr>
      <w:r w:rsidRPr="001D6F1B">
        <w:rPr>
          <w:rFonts w:ascii="Open Sans" w:hAnsi="Open Sans" w:cs="Open Sans"/>
          <w:b/>
          <w:iCs/>
          <w:sz w:val="22"/>
          <w:szCs w:val="22"/>
          <w:lang w:val="en-GB"/>
        </w:rPr>
        <w:t>It is mandatory to be mentioned in your application form, how the output indicators will contribute to the achievement of the result indicators</w:t>
      </w:r>
      <w:r w:rsidR="00EC2139" w:rsidRPr="001D6F1B">
        <w:rPr>
          <w:rFonts w:ascii="Open Sans" w:hAnsi="Open Sans" w:cs="Open Sans"/>
          <w:b/>
          <w:iCs/>
          <w:sz w:val="22"/>
          <w:szCs w:val="22"/>
          <w:lang w:val="en-GB"/>
        </w:rPr>
        <w:t xml:space="preserve"> </w:t>
      </w:r>
      <w:r w:rsidRPr="001D6F1B">
        <w:rPr>
          <w:rFonts w:ascii="Open Sans" w:hAnsi="Open Sans" w:cs="Open Sans"/>
          <w:b/>
          <w:iCs/>
          <w:sz w:val="22"/>
          <w:szCs w:val="22"/>
          <w:lang w:val="en-GB"/>
        </w:rPr>
        <w:t>of the programme. The result indicator for this I</w:t>
      </w:r>
      <w:r w:rsidR="0082669E" w:rsidRPr="001D6F1B">
        <w:rPr>
          <w:rFonts w:ascii="Open Sans" w:hAnsi="Open Sans" w:cs="Open Sans"/>
          <w:b/>
          <w:iCs/>
          <w:sz w:val="22"/>
          <w:szCs w:val="22"/>
          <w:lang w:val="en-GB"/>
        </w:rPr>
        <w:t>p</w:t>
      </w:r>
      <w:r w:rsidRPr="001D6F1B">
        <w:rPr>
          <w:rFonts w:ascii="Open Sans" w:hAnsi="Open Sans" w:cs="Open Sans"/>
          <w:b/>
          <w:iCs/>
          <w:sz w:val="22"/>
          <w:szCs w:val="22"/>
          <w:lang w:val="en-GB"/>
        </w:rPr>
        <w:t xml:space="preserve"> is:</w:t>
      </w:r>
    </w:p>
    <w:tbl>
      <w:tblPr>
        <w:tblStyle w:val="TableGrid"/>
        <w:tblW w:w="9648" w:type="dxa"/>
        <w:tblLayout w:type="fixed"/>
        <w:tblLook w:val="04A0" w:firstRow="1" w:lastRow="0" w:firstColumn="1" w:lastColumn="0" w:noHBand="0" w:noVBand="1"/>
      </w:tblPr>
      <w:tblGrid>
        <w:gridCol w:w="1548"/>
        <w:gridCol w:w="1350"/>
        <w:gridCol w:w="1350"/>
        <w:gridCol w:w="1170"/>
        <w:gridCol w:w="1530"/>
        <w:gridCol w:w="1350"/>
        <w:gridCol w:w="1350"/>
      </w:tblGrid>
      <w:tr w:rsidR="00652EC8" w:rsidRPr="00B554D8" w14:paraId="6541FEFA" w14:textId="77777777" w:rsidTr="00652EC8">
        <w:tc>
          <w:tcPr>
            <w:tcW w:w="1548" w:type="dxa"/>
            <w:shd w:val="clear" w:color="auto" w:fill="0F6FC6" w:themeFill="accent1"/>
          </w:tcPr>
          <w:p w14:paraId="7DEB05B4" w14:textId="77777777" w:rsidR="002E2716" w:rsidRPr="001D6F1B" w:rsidRDefault="002E2716" w:rsidP="00652EC8">
            <w:pPr>
              <w:spacing w:after="200" w:line="276" w:lineRule="auto"/>
              <w:jc w:val="both"/>
              <w:rPr>
                <w:rFonts w:ascii="Open Sans" w:hAnsi="Open Sans" w:cs="Open Sans"/>
                <w:color w:val="FFFFFF" w:themeColor="background1"/>
                <w:lang w:val="en-GB"/>
              </w:rPr>
            </w:pPr>
            <w:r w:rsidRPr="001D6F1B">
              <w:rPr>
                <w:rFonts w:ascii="Open Sans" w:hAnsi="Open Sans" w:cs="Open Sans"/>
                <w:b/>
                <w:bCs/>
                <w:color w:val="FFFFFF" w:themeColor="background1"/>
                <w:lang w:val="en-GB"/>
              </w:rPr>
              <w:t xml:space="preserve">Specific objective </w:t>
            </w:r>
          </w:p>
        </w:tc>
        <w:tc>
          <w:tcPr>
            <w:tcW w:w="8100" w:type="dxa"/>
            <w:gridSpan w:val="6"/>
            <w:shd w:val="clear" w:color="auto" w:fill="0F6FC6" w:themeFill="accent1"/>
          </w:tcPr>
          <w:p w14:paraId="4C01615D" w14:textId="5FC2A8BD" w:rsidR="002E2716" w:rsidRPr="001D6F1B" w:rsidRDefault="00CB61AD" w:rsidP="00652EC8">
            <w:pPr>
              <w:spacing w:after="200" w:line="276" w:lineRule="auto"/>
              <w:jc w:val="both"/>
              <w:rPr>
                <w:rFonts w:ascii="Open Sans" w:hAnsi="Open Sans" w:cs="Open Sans"/>
                <w:color w:val="FFFFFF" w:themeColor="background1"/>
                <w:lang w:val="en-GB"/>
              </w:rPr>
            </w:pPr>
            <w:r w:rsidRPr="001D6F1B">
              <w:rPr>
                <w:rFonts w:ascii="Open Sans" w:hAnsi="Open Sans" w:cs="Open Sans"/>
                <w:b/>
                <w:bCs/>
                <w:color w:val="FFFFFF" w:themeColor="background1"/>
                <w:lang w:val="en-GB"/>
              </w:rPr>
              <w:t xml:space="preserve">SO7/c - Increased proportion of passengers using sustainable – low carbon, low noise – forms of cross-border transport </w:t>
            </w:r>
            <w:r w:rsidR="002E2716" w:rsidRPr="001D6F1B">
              <w:rPr>
                <w:rFonts w:ascii="Open Sans" w:hAnsi="Open Sans" w:cs="Open Sans"/>
                <w:b/>
                <w:bCs/>
                <w:color w:val="FFFFFF" w:themeColor="background1"/>
                <w:lang w:val="en-GB"/>
              </w:rPr>
              <w:t xml:space="preserve"> </w:t>
            </w:r>
          </w:p>
          <w:p w14:paraId="0152EC5B" w14:textId="77777777" w:rsidR="002E2716" w:rsidRPr="001D6F1B" w:rsidRDefault="002E2716" w:rsidP="00652EC8">
            <w:pPr>
              <w:spacing w:after="200" w:line="276" w:lineRule="auto"/>
              <w:jc w:val="both"/>
              <w:rPr>
                <w:rFonts w:ascii="Open Sans" w:hAnsi="Open Sans" w:cs="Open Sans"/>
                <w:color w:val="FFFFFF" w:themeColor="background1"/>
                <w:lang w:val="en-GB"/>
              </w:rPr>
            </w:pPr>
          </w:p>
        </w:tc>
      </w:tr>
      <w:tr w:rsidR="002E2716" w:rsidRPr="00B554D8" w14:paraId="210EF8A9" w14:textId="77777777" w:rsidTr="002E2716">
        <w:tc>
          <w:tcPr>
            <w:tcW w:w="1548" w:type="dxa"/>
          </w:tcPr>
          <w:p w14:paraId="2FDFA533" w14:textId="77777777" w:rsidR="002E2716" w:rsidRPr="001D6F1B" w:rsidRDefault="002E2716" w:rsidP="00732103">
            <w:pPr>
              <w:pStyle w:val="Default"/>
              <w:jc w:val="both"/>
              <w:rPr>
                <w:rFonts w:ascii="Open Sans" w:hAnsi="Open Sans" w:cs="Open Sans"/>
                <w:sz w:val="22"/>
                <w:szCs w:val="22"/>
                <w:lang w:val="en-GB"/>
              </w:rPr>
            </w:pPr>
            <w:r w:rsidRPr="001D6F1B">
              <w:rPr>
                <w:rFonts w:ascii="Open Sans" w:hAnsi="Open Sans" w:cs="Open Sans"/>
                <w:b/>
                <w:bCs/>
                <w:sz w:val="22"/>
                <w:szCs w:val="22"/>
                <w:lang w:val="en-GB"/>
              </w:rPr>
              <w:t xml:space="preserve">Indicator </w:t>
            </w:r>
          </w:p>
          <w:p w14:paraId="31D15571" w14:textId="77777777" w:rsidR="002E2716" w:rsidRPr="001D6F1B" w:rsidRDefault="002E2716" w:rsidP="00732103">
            <w:pPr>
              <w:pStyle w:val="Default"/>
              <w:jc w:val="both"/>
              <w:rPr>
                <w:rFonts w:ascii="Open Sans" w:hAnsi="Open Sans" w:cs="Open Sans"/>
                <w:b/>
                <w:iCs/>
                <w:sz w:val="22"/>
                <w:szCs w:val="22"/>
                <w:lang w:val="en-GB"/>
              </w:rPr>
            </w:pPr>
          </w:p>
        </w:tc>
        <w:tc>
          <w:tcPr>
            <w:tcW w:w="1350" w:type="dxa"/>
          </w:tcPr>
          <w:p w14:paraId="46C7A791" w14:textId="77777777" w:rsidR="002E2716" w:rsidRPr="001D6F1B" w:rsidRDefault="002E2716" w:rsidP="00732103">
            <w:pPr>
              <w:pStyle w:val="Default"/>
              <w:jc w:val="both"/>
              <w:rPr>
                <w:rFonts w:ascii="Open Sans" w:hAnsi="Open Sans" w:cs="Open Sans"/>
                <w:b/>
                <w:iCs/>
                <w:sz w:val="22"/>
                <w:szCs w:val="22"/>
                <w:lang w:val="en-GB"/>
              </w:rPr>
            </w:pPr>
            <w:r w:rsidRPr="001D6F1B">
              <w:rPr>
                <w:rFonts w:ascii="Open Sans" w:hAnsi="Open Sans" w:cs="Open Sans"/>
                <w:b/>
                <w:bCs/>
                <w:sz w:val="22"/>
                <w:szCs w:val="22"/>
                <w:lang w:val="en-GB"/>
              </w:rPr>
              <w:t xml:space="preserve">Measure-ment unit </w:t>
            </w:r>
          </w:p>
        </w:tc>
        <w:tc>
          <w:tcPr>
            <w:tcW w:w="1350" w:type="dxa"/>
          </w:tcPr>
          <w:p w14:paraId="74744582" w14:textId="77777777" w:rsidR="002E2716" w:rsidRPr="001D6F1B" w:rsidRDefault="002E2716" w:rsidP="00732103">
            <w:pPr>
              <w:pStyle w:val="Default"/>
              <w:jc w:val="both"/>
              <w:rPr>
                <w:rFonts w:ascii="Open Sans" w:hAnsi="Open Sans" w:cs="Open Sans"/>
                <w:b/>
                <w:iCs/>
                <w:sz w:val="22"/>
                <w:szCs w:val="22"/>
                <w:lang w:val="en-GB"/>
              </w:rPr>
            </w:pPr>
            <w:r w:rsidRPr="001D6F1B">
              <w:rPr>
                <w:rFonts w:ascii="Open Sans" w:hAnsi="Open Sans" w:cs="Open Sans"/>
                <w:b/>
                <w:bCs/>
                <w:sz w:val="22"/>
                <w:szCs w:val="22"/>
                <w:lang w:val="en-GB"/>
              </w:rPr>
              <w:t xml:space="preserve">Baseline value </w:t>
            </w:r>
          </w:p>
        </w:tc>
        <w:tc>
          <w:tcPr>
            <w:tcW w:w="1170" w:type="dxa"/>
          </w:tcPr>
          <w:p w14:paraId="2B9B7248" w14:textId="77777777" w:rsidR="002E2716" w:rsidRPr="001D6F1B" w:rsidRDefault="002E2716" w:rsidP="00732103">
            <w:pPr>
              <w:pStyle w:val="Default"/>
              <w:jc w:val="both"/>
              <w:rPr>
                <w:rFonts w:ascii="Open Sans" w:hAnsi="Open Sans" w:cs="Open Sans"/>
                <w:b/>
                <w:iCs/>
                <w:sz w:val="22"/>
                <w:szCs w:val="22"/>
                <w:lang w:val="en-GB"/>
              </w:rPr>
            </w:pPr>
            <w:r w:rsidRPr="001D6F1B">
              <w:rPr>
                <w:rFonts w:ascii="Open Sans" w:hAnsi="Open Sans" w:cs="Open Sans"/>
                <w:b/>
                <w:bCs/>
                <w:sz w:val="22"/>
                <w:szCs w:val="22"/>
                <w:lang w:val="en-GB"/>
              </w:rPr>
              <w:t xml:space="preserve">Baseline year </w:t>
            </w:r>
          </w:p>
        </w:tc>
        <w:tc>
          <w:tcPr>
            <w:tcW w:w="1530" w:type="dxa"/>
          </w:tcPr>
          <w:p w14:paraId="057BF6EC" w14:textId="77777777" w:rsidR="002E2716" w:rsidRPr="001D6F1B" w:rsidRDefault="002E2716" w:rsidP="00732103">
            <w:pPr>
              <w:pStyle w:val="Default"/>
              <w:jc w:val="both"/>
              <w:rPr>
                <w:rFonts w:ascii="Open Sans" w:hAnsi="Open Sans" w:cs="Open Sans"/>
                <w:b/>
                <w:bCs/>
                <w:sz w:val="22"/>
                <w:szCs w:val="22"/>
                <w:lang w:val="en-GB"/>
              </w:rPr>
            </w:pPr>
            <w:r w:rsidRPr="001D6F1B">
              <w:rPr>
                <w:rFonts w:ascii="Open Sans" w:hAnsi="Open Sans" w:cs="Open Sans"/>
                <w:b/>
                <w:bCs/>
                <w:sz w:val="22"/>
                <w:szCs w:val="22"/>
                <w:lang w:val="en-GB"/>
              </w:rPr>
              <w:t xml:space="preserve">Target value </w:t>
            </w:r>
          </w:p>
          <w:p w14:paraId="7FBC6923" w14:textId="77777777" w:rsidR="002E2716" w:rsidRPr="001D6F1B" w:rsidRDefault="002E2716" w:rsidP="00732103">
            <w:pPr>
              <w:pStyle w:val="Default"/>
              <w:jc w:val="both"/>
              <w:rPr>
                <w:rFonts w:ascii="Open Sans" w:hAnsi="Open Sans" w:cs="Open Sans"/>
                <w:b/>
                <w:iCs/>
                <w:sz w:val="22"/>
                <w:szCs w:val="22"/>
                <w:lang w:val="en-GB"/>
              </w:rPr>
            </w:pPr>
            <w:r w:rsidRPr="001D6F1B">
              <w:rPr>
                <w:rFonts w:ascii="Open Sans" w:hAnsi="Open Sans" w:cs="Open Sans"/>
                <w:b/>
                <w:bCs/>
                <w:sz w:val="22"/>
                <w:szCs w:val="22"/>
                <w:lang w:val="en-GB"/>
              </w:rPr>
              <w:t xml:space="preserve">    (2023) </w:t>
            </w:r>
          </w:p>
        </w:tc>
        <w:tc>
          <w:tcPr>
            <w:tcW w:w="1350" w:type="dxa"/>
          </w:tcPr>
          <w:p w14:paraId="79842BC7" w14:textId="77777777" w:rsidR="002E2716" w:rsidRPr="001D6F1B" w:rsidRDefault="002E2716" w:rsidP="00732103">
            <w:pPr>
              <w:pStyle w:val="Default"/>
              <w:jc w:val="both"/>
              <w:rPr>
                <w:rFonts w:ascii="Open Sans" w:hAnsi="Open Sans" w:cs="Open Sans"/>
                <w:b/>
                <w:bCs/>
                <w:sz w:val="22"/>
                <w:szCs w:val="22"/>
                <w:lang w:val="en-GB"/>
              </w:rPr>
            </w:pPr>
            <w:r w:rsidRPr="001D6F1B">
              <w:rPr>
                <w:rFonts w:ascii="Open Sans" w:hAnsi="Open Sans" w:cs="Open Sans"/>
                <w:b/>
                <w:bCs/>
                <w:sz w:val="22"/>
                <w:szCs w:val="22"/>
                <w:lang w:val="en-GB"/>
              </w:rPr>
              <w:t>Source of</w:t>
            </w:r>
          </w:p>
          <w:p w14:paraId="7A1A66C3" w14:textId="66C0A27C" w:rsidR="002E2716" w:rsidRPr="001D6F1B" w:rsidRDefault="002E2716" w:rsidP="00732103">
            <w:pPr>
              <w:pStyle w:val="Default"/>
              <w:jc w:val="both"/>
              <w:rPr>
                <w:rFonts w:ascii="Open Sans" w:hAnsi="Open Sans" w:cs="Open Sans"/>
                <w:b/>
                <w:iCs/>
                <w:sz w:val="22"/>
                <w:szCs w:val="22"/>
                <w:lang w:val="en-GB"/>
              </w:rPr>
            </w:pPr>
            <w:r w:rsidRPr="001D6F1B">
              <w:rPr>
                <w:rFonts w:ascii="Open Sans" w:hAnsi="Open Sans" w:cs="Open Sans"/>
                <w:b/>
                <w:bCs/>
                <w:sz w:val="22"/>
                <w:szCs w:val="22"/>
                <w:lang w:val="en-GB"/>
              </w:rPr>
              <w:t xml:space="preserve">   data </w:t>
            </w:r>
          </w:p>
        </w:tc>
        <w:tc>
          <w:tcPr>
            <w:tcW w:w="1350" w:type="dxa"/>
          </w:tcPr>
          <w:p w14:paraId="61E53B34" w14:textId="77777777" w:rsidR="002E2716" w:rsidRPr="001D6F1B" w:rsidRDefault="002E2716" w:rsidP="00732103">
            <w:pPr>
              <w:pStyle w:val="Default"/>
              <w:jc w:val="both"/>
              <w:rPr>
                <w:rFonts w:ascii="Open Sans" w:hAnsi="Open Sans" w:cs="Open Sans"/>
                <w:b/>
                <w:bCs/>
                <w:sz w:val="22"/>
                <w:szCs w:val="22"/>
                <w:lang w:val="en-GB"/>
              </w:rPr>
            </w:pPr>
            <w:r w:rsidRPr="001D6F1B">
              <w:rPr>
                <w:rFonts w:ascii="Open Sans" w:hAnsi="Open Sans" w:cs="Open Sans"/>
                <w:b/>
                <w:bCs/>
                <w:sz w:val="22"/>
                <w:szCs w:val="22"/>
                <w:lang w:val="en-GB"/>
              </w:rPr>
              <w:t xml:space="preserve">Frequency </w:t>
            </w:r>
          </w:p>
          <w:p w14:paraId="321D172D" w14:textId="77777777" w:rsidR="002E2716" w:rsidRPr="001D6F1B" w:rsidRDefault="002E2716" w:rsidP="00732103">
            <w:pPr>
              <w:pStyle w:val="Default"/>
              <w:jc w:val="both"/>
              <w:rPr>
                <w:rFonts w:ascii="Open Sans" w:hAnsi="Open Sans" w:cs="Open Sans"/>
                <w:b/>
                <w:iCs/>
                <w:sz w:val="22"/>
                <w:szCs w:val="22"/>
                <w:lang w:val="en-GB"/>
              </w:rPr>
            </w:pPr>
            <w:r w:rsidRPr="001D6F1B">
              <w:rPr>
                <w:rFonts w:ascii="Open Sans" w:hAnsi="Open Sans" w:cs="Open Sans"/>
                <w:b/>
                <w:bCs/>
                <w:sz w:val="22"/>
                <w:szCs w:val="22"/>
                <w:lang w:val="en-GB"/>
              </w:rPr>
              <w:t xml:space="preserve">     of reporting </w:t>
            </w:r>
          </w:p>
        </w:tc>
      </w:tr>
      <w:tr w:rsidR="00CB61AD" w:rsidRPr="00B554D8" w14:paraId="7AA100C5" w14:textId="77777777" w:rsidTr="002E2716">
        <w:tc>
          <w:tcPr>
            <w:tcW w:w="1548" w:type="dxa"/>
          </w:tcPr>
          <w:p w14:paraId="4AC85A57" w14:textId="24721BBD" w:rsidR="00CB61AD" w:rsidRPr="001D6F1B" w:rsidRDefault="00CB61AD" w:rsidP="006D79C7">
            <w:pPr>
              <w:pStyle w:val="Default"/>
              <w:rPr>
                <w:rFonts w:ascii="Open Sans" w:hAnsi="Open Sans" w:cs="Open Sans"/>
                <w:b/>
                <w:iCs/>
                <w:sz w:val="22"/>
                <w:szCs w:val="22"/>
                <w:lang w:val="en-GB"/>
              </w:rPr>
            </w:pPr>
            <w:r w:rsidRPr="001D6F1B">
              <w:rPr>
                <w:rFonts w:ascii="Open Sans" w:hAnsi="Open Sans" w:cs="Open Sans"/>
                <w:sz w:val="22"/>
                <w:szCs w:val="22"/>
                <w:lang w:val="en-GB"/>
              </w:rPr>
              <w:t xml:space="preserve">Ratio of people to motorized road vehicles crossing the border </w:t>
            </w:r>
          </w:p>
        </w:tc>
        <w:tc>
          <w:tcPr>
            <w:tcW w:w="1350" w:type="dxa"/>
          </w:tcPr>
          <w:p w14:paraId="12936C9E" w14:textId="15291A6D" w:rsidR="00CB61AD" w:rsidRPr="001D6F1B" w:rsidRDefault="00CB61AD" w:rsidP="00732103">
            <w:pPr>
              <w:pStyle w:val="Default"/>
              <w:jc w:val="both"/>
              <w:rPr>
                <w:rFonts w:ascii="Open Sans" w:hAnsi="Open Sans" w:cs="Open Sans"/>
                <w:b/>
                <w:iCs/>
                <w:sz w:val="22"/>
                <w:szCs w:val="22"/>
                <w:lang w:val="en-GB"/>
              </w:rPr>
            </w:pPr>
            <w:r w:rsidRPr="001D6F1B">
              <w:rPr>
                <w:rFonts w:ascii="Open Sans" w:hAnsi="Open Sans" w:cs="Open Sans"/>
                <w:sz w:val="22"/>
                <w:szCs w:val="22"/>
                <w:lang w:val="en-GB"/>
              </w:rPr>
              <w:t xml:space="preserve">Ratio of persons to motorized road vehicles </w:t>
            </w:r>
          </w:p>
        </w:tc>
        <w:tc>
          <w:tcPr>
            <w:tcW w:w="1350" w:type="dxa"/>
          </w:tcPr>
          <w:p w14:paraId="3CBA9336" w14:textId="2154E376" w:rsidR="00CB61AD" w:rsidRPr="001D6F1B" w:rsidRDefault="00CB61AD" w:rsidP="00732103">
            <w:pPr>
              <w:pStyle w:val="Default"/>
              <w:jc w:val="both"/>
              <w:rPr>
                <w:rFonts w:ascii="Open Sans" w:hAnsi="Open Sans" w:cs="Open Sans"/>
                <w:b/>
                <w:iCs/>
                <w:sz w:val="22"/>
                <w:szCs w:val="22"/>
                <w:lang w:val="en-GB"/>
              </w:rPr>
            </w:pPr>
            <w:r w:rsidRPr="001D6F1B">
              <w:rPr>
                <w:rFonts w:ascii="Open Sans" w:hAnsi="Open Sans" w:cs="Open Sans"/>
                <w:sz w:val="22"/>
                <w:szCs w:val="22"/>
                <w:lang w:val="en-GB"/>
              </w:rPr>
              <w:t xml:space="preserve">2.50 </w:t>
            </w:r>
          </w:p>
        </w:tc>
        <w:tc>
          <w:tcPr>
            <w:tcW w:w="1170" w:type="dxa"/>
          </w:tcPr>
          <w:p w14:paraId="5CAE56BB" w14:textId="2F7C0DA5" w:rsidR="00CB61AD" w:rsidRPr="001D6F1B" w:rsidRDefault="00CB61AD" w:rsidP="00732103">
            <w:pPr>
              <w:pStyle w:val="Default"/>
              <w:jc w:val="both"/>
              <w:rPr>
                <w:rFonts w:ascii="Open Sans" w:hAnsi="Open Sans" w:cs="Open Sans"/>
                <w:b/>
                <w:iCs/>
                <w:sz w:val="22"/>
                <w:szCs w:val="22"/>
                <w:lang w:val="en-GB"/>
              </w:rPr>
            </w:pPr>
            <w:r w:rsidRPr="001D6F1B">
              <w:rPr>
                <w:rFonts w:ascii="Open Sans" w:hAnsi="Open Sans" w:cs="Open Sans"/>
                <w:sz w:val="22"/>
                <w:szCs w:val="22"/>
                <w:lang w:val="en-GB"/>
              </w:rPr>
              <w:t xml:space="preserve">2014 </w:t>
            </w:r>
          </w:p>
        </w:tc>
        <w:tc>
          <w:tcPr>
            <w:tcW w:w="1530" w:type="dxa"/>
          </w:tcPr>
          <w:p w14:paraId="27423527" w14:textId="1C438A99" w:rsidR="00CB61AD" w:rsidRPr="001D6F1B" w:rsidRDefault="00CB61AD" w:rsidP="00732103">
            <w:pPr>
              <w:pStyle w:val="Default"/>
              <w:jc w:val="both"/>
              <w:rPr>
                <w:rFonts w:ascii="Open Sans" w:hAnsi="Open Sans" w:cs="Open Sans"/>
                <w:b/>
                <w:iCs/>
                <w:sz w:val="22"/>
                <w:szCs w:val="22"/>
                <w:lang w:val="en-GB"/>
              </w:rPr>
            </w:pPr>
            <w:r w:rsidRPr="001D6F1B">
              <w:rPr>
                <w:rFonts w:ascii="Open Sans" w:hAnsi="Open Sans" w:cs="Open Sans"/>
                <w:sz w:val="22"/>
                <w:szCs w:val="22"/>
                <w:lang w:val="en-GB"/>
              </w:rPr>
              <w:t xml:space="preserve">2.65 </w:t>
            </w:r>
          </w:p>
        </w:tc>
        <w:tc>
          <w:tcPr>
            <w:tcW w:w="1350" w:type="dxa"/>
          </w:tcPr>
          <w:p w14:paraId="47E0A4D1" w14:textId="77777777" w:rsidR="00CB61AD" w:rsidRPr="001D6F1B" w:rsidRDefault="00CB61AD" w:rsidP="00732103">
            <w:pPr>
              <w:pStyle w:val="Default"/>
              <w:rPr>
                <w:rFonts w:ascii="Open Sans" w:hAnsi="Open Sans" w:cs="Open Sans"/>
                <w:sz w:val="22"/>
                <w:szCs w:val="22"/>
                <w:lang w:val="en-GB"/>
              </w:rPr>
            </w:pPr>
            <w:r w:rsidRPr="001D6F1B">
              <w:rPr>
                <w:rFonts w:ascii="Open Sans" w:hAnsi="Open Sans" w:cs="Open Sans"/>
                <w:sz w:val="22"/>
                <w:szCs w:val="22"/>
                <w:lang w:val="en-GB"/>
              </w:rPr>
              <w:t xml:space="preserve">National Statistical </w:t>
            </w:r>
          </w:p>
          <w:p w14:paraId="73442938" w14:textId="1E47E314" w:rsidR="00CB61AD" w:rsidRPr="001D6F1B" w:rsidRDefault="00CB61AD" w:rsidP="00732103">
            <w:pPr>
              <w:pStyle w:val="Default"/>
              <w:jc w:val="both"/>
              <w:rPr>
                <w:rFonts w:ascii="Open Sans" w:hAnsi="Open Sans" w:cs="Open Sans"/>
                <w:b/>
                <w:iCs/>
                <w:sz w:val="22"/>
                <w:szCs w:val="22"/>
                <w:lang w:val="en-GB"/>
              </w:rPr>
            </w:pPr>
            <w:r w:rsidRPr="001D6F1B">
              <w:rPr>
                <w:rFonts w:ascii="Open Sans" w:hAnsi="Open Sans" w:cs="Open Sans"/>
                <w:sz w:val="22"/>
                <w:szCs w:val="22"/>
                <w:lang w:val="en-GB"/>
              </w:rPr>
              <w:t>Offices: KSH</w:t>
            </w:r>
            <w:r w:rsidR="00F949BA" w:rsidRPr="001D6F1B">
              <w:rPr>
                <w:rFonts w:ascii="Open Sans" w:hAnsi="Open Sans" w:cs="Open Sans"/>
                <w:sz w:val="22"/>
                <w:szCs w:val="22"/>
                <w:lang w:val="en-GB"/>
              </w:rPr>
              <w:t>, INS</w:t>
            </w:r>
            <w:r w:rsidRPr="001D6F1B">
              <w:rPr>
                <w:rFonts w:ascii="Open Sans" w:hAnsi="Open Sans" w:cs="Open Sans"/>
                <w:sz w:val="22"/>
                <w:szCs w:val="22"/>
                <w:lang w:val="en-GB"/>
              </w:rPr>
              <w:t xml:space="preserve"> </w:t>
            </w:r>
          </w:p>
        </w:tc>
        <w:tc>
          <w:tcPr>
            <w:tcW w:w="1350" w:type="dxa"/>
          </w:tcPr>
          <w:p w14:paraId="61CC9ECA" w14:textId="77777777" w:rsidR="00CB61AD" w:rsidRPr="001D6F1B" w:rsidRDefault="00CB61AD" w:rsidP="003756BB">
            <w:pPr>
              <w:pStyle w:val="Default"/>
              <w:rPr>
                <w:rFonts w:ascii="Open Sans" w:hAnsi="Open Sans" w:cs="Open Sans"/>
                <w:sz w:val="22"/>
                <w:szCs w:val="22"/>
                <w:lang w:val="en-GB"/>
              </w:rPr>
            </w:pPr>
            <w:r w:rsidRPr="001D6F1B">
              <w:rPr>
                <w:rFonts w:ascii="Open Sans" w:hAnsi="Open Sans" w:cs="Open Sans"/>
                <w:sz w:val="22"/>
                <w:szCs w:val="22"/>
                <w:lang w:val="en-GB"/>
              </w:rPr>
              <w:t>2019,</w:t>
            </w:r>
          </w:p>
          <w:p w14:paraId="1F39EFC4" w14:textId="6AEEBC1D" w:rsidR="00CB61AD" w:rsidRPr="001D6F1B" w:rsidRDefault="00CB61AD" w:rsidP="003756BB">
            <w:pPr>
              <w:pStyle w:val="Default"/>
              <w:rPr>
                <w:rFonts w:ascii="Open Sans" w:hAnsi="Open Sans" w:cs="Open Sans"/>
                <w:sz w:val="22"/>
                <w:szCs w:val="22"/>
                <w:lang w:val="en-GB"/>
              </w:rPr>
            </w:pPr>
            <w:r w:rsidRPr="001D6F1B">
              <w:rPr>
                <w:rFonts w:ascii="Open Sans" w:hAnsi="Open Sans" w:cs="Open Sans"/>
                <w:sz w:val="22"/>
                <w:szCs w:val="22"/>
                <w:lang w:val="en-GB"/>
              </w:rPr>
              <w:t>2021,</w:t>
            </w:r>
          </w:p>
          <w:p w14:paraId="02A4781F" w14:textId="63B3A2CA" w:rsidR="00CB61AD" w:rsidRPr="001D6F1B" w:rsidRDefault="00CB61AD" w:rsidP="003756BB">
            <w:pPr>
              <w:pStyle w:val="Default"/>
              <w:rPr>
                <w:rFonts w:ascii="Open Sans" w:hAnsi="Open Sans" w:cs="Open Sans"/>
                <w:b/>
                <w:iCs/>
                <w:sz w:val="22"/>
                <w:szCs w:val="22"/>
                <w:lang w:val="en-GB"/>
              </w:rPr>
            </w:pPr>
            <w:r w:rsidRPr="001D6F1B">
              <w:rPr>
                <w:rFonts w:ascii="Open Sans" w:hAnsi="Open Sans" w:cs="Open Sans"/>
                <w:sz w:val="22"/>
                <w:szCs w:val="22"/>
                <w:lang w:val="en-GB"/>
              </w:rPr>
              <w:t>2023</w:t>
            </w:r>
          </w:p>
        </w:tc>
      </w:tr>
    </w:tbl>
    <w:p w14:paraId="69078DA7" w14:textId="77777777" w:rsidR="002E2716" w:rsidRPr="001D6F1B" w:rsidRDefault="002E2716" w:rsidP="003A5F13">
      <w:pPr>
        <w:pStyle w:val="Default"/>
        <w:spacing w:after="200" w:line="276" w:lineRule="auto"/>
        <w:jc w:val="both"/>
        <w:rPr>
          <w:rFonts w:ascii="Open Sans" w:hAnsi="Open Sans" w:cs="Open Sans"/>
          <w:b/>
          <w:iCs/>
          <w:sz w:val="22"/>
          <w:szCs w:val="22"/>
          <w:lang w:val="en-GB"/>
        </w:rPr>
      </w:pPr>
    </w:p>
    <w:p w14:paraId="21DBEAC7" w14:textId="0A163072" w:rsidR="00D01C1E" w:rsidRPr="001D6F1B" w:rsidRDefault="00D01C1E" w:rsidP="003A5F13">
      <w:pPr>
        <w:pStyle w:val="Default"/>
        <w:spacing w:after="200" w:line="276" w:lineRule="auto"/>
        <w:jc w:val="both"/>
        <w:rPr>
          <w:rFonts w:ascii="Open Sans" w:hAnsi="Open Sans" w:cs="Open Sans"/>
          <w:b/>
          <w:iCs/>
          <w:sz w:val="22"/>
          <w:szCs w:val="22"/>
          <w:lang w:val="en-GB"/>
        </w:rPr>
      </w:pPr>
      <w:r w:rsidRPr="001D6F1B">
        <w:rPr>
          <w:rFonts w:ascii="Open Sans" w:hAnsi="Open Sans" w:cs="Open Sans"/>
          <w:b/>
          <w:iCs/>
          <w:sz w:val="22"/>
          <w:szCs w:val="22"/>
          <w:lang w:val="en-GB"/>
        </w:rPr>
        <w:t xml:space="preserve">Definition of the indicator: </w:t>
      </w:r>
    </w:p>
    <w:p w14:paraId="1D6EA5ED" w14:textId="27822108" w:rsidR="00D01C1E" w:rsidRPr="001D6F1B" w:rsidRDefault="00CB61AD" w:rsidP="003A5F13">
      <w:pPr>
        <w:pStyle w:val="Default"/>
        <w:spacing w:after="200" w:line="276" w:lineRule="auto"/>
        <w:jc w:val="both"/>
        <w:rPr>
          <w:rFonts w:ascii="Open Sans" w:hAnsi="Open Sans" w:cs="Open Sans"/>
          <w:sz w:val="22"/>
          <w:szCs w:val="22"/>
          <w:lang w:val="en-GB"/>
        </w:rPr>
      </w:pPr>
      <w:r w:rsidRPr="001D6F1B">
        <w:rPr>
          <w:rFonts w:ascii="Open Sans" w:hAnsi="Open Sans" w:cs="Open Sans"/>
          <w:sz w:val="22"/>
          <w:szCs w:val="22"/>
          <w:lang w:val="en-GB"/>
        </w:rPr>
        <w:t>The indicator is the ratio between the number of people crossing the border and the number of motorized road vehicles crossing the border. The indicator considers all passengers using all forms of road transport, including cars, buses, trucks, motorbikes and bicycles. Increased value of the indicator shows increased number of passengers using different forms of transport per road vehicle. The target can be attained if more passengers use bus transport, bicycle or more persons travel in one passenger car. Any of these changes contribute directly to lower carbon and noise emissions from cross-border transport</w:t>
      </w:r>
      <w:r w:rsidR="00EA1290" w:rsidRPr="001D6F1B">
        <w:rPr>
          <w:rFonts w:ascii="Open Sans" w:hAnsi="Open Sans" w:cs="Open Sans"/>
          <w:sz w:val="22"/>
          <w:szCs w:val="22"/>
          <w:lang w:val="en-GB"/>
        </w:rPr>
        <w:t>.</w:t>
      </w:r>
    </w:p>
    <w:p w14:paraId="5623A1C7" w14:textId="77777777" w:rsidR="00C5138A" w:rsidRDefault="00C5138A" w:rsidP="003A5F13">
      <w:pPr>
        <w:pStyle w:val="Default"/>
        <w:spacing w:after="200" w:line="276" w:lineRule="auto"/>
        <w:jc w:val="both"/>
        <w:rPr>
          <w:rFonts w:ascii="Open Sans" w:hAnsi="Open Sans" w:cs="Open Sans"/>
          <w:b/>
          <w:iCs/>
          <w:sz w:val="22"/>
          <w:szCs w:val="22"/>
          <w:lang w:val="en-GB"/>
        </w:rPr>
      </w:pPr>
    </w:p>
    <w:p w14:paraId="0701407E" w14:textId="77777777" w:rsidR="00B554D8" w:rsidRPr="001D6F1B" w:rsidRDefault="00B554D8" w:rsidP="003A5F13">
      <w:pPr>
        <w:pStyle w:val="Default"/>
        <w:spacing w:after="200" w:line="276" w:lineRule="auto"/>
        <w:jc w:val="both"/>
        <w:rPr>
          <w:rFonts w:ascii="Open Sans" w:hAnsi="Open Sans" w:cs="Open Sans"/>
          <w:b/>
          <w:iCs/>
          <w:sz w:val="22"/>
          <w:szCs w:val="22"/>
          <w:lang w:val="en-GB"/>
        </w:rPr>
      </w:pPr>
    </w:p>
    <w:p w14:paraId="246EDC8D" w14:textId="45897260" w:rsidR="00D01C1E" w:rsidRPr="001D6F1B" w:rsidRDefault="00D01C1E" w:rsidP="003A5F13">
      <w:pPr>
        <w:pStyle w:val="Default"/>
        <w:spacing w:after="200" w:line="276" w:lineRule="auto"/>
        <w:jc w:val="both"/>
        <w:rPr>
          <w:rFonts w:ascii="Open Sans" w:hAnsi="Open Sans" w:cs="Open Sans"/>
          <w:b/>
          <w:iCs/>
          <w:sz w:val="22"/>
          <w:szCs w:val="22"/>
          <w:lang w:val="en-GB"/>
        </w:rPr>
      </w:pPr>
      <w:r w:rsidRPr="001D6F1B">
        <w:rPr>
          <w:rFonts w:ascii="Open Sans" w:hAnsi="Open Sans" w:cs="Open Sans"/>
          <w:b/>
          <w:iCs/>
          <w:sz w:val="22"/>
          <w:szCs w:val="22"/>
          <w:lang w:val="en-GB"/>
        </w:rPr>
        <w:t>Relation to the specific objective and actions</w:t>
      </w:r>
      <w:r w:rsidR="00381DED" w:rsidRPr="001D6F1B">
        <w:rPr>
          <w:rFonts w:ascii="Open Sans" w:hAnsi="Open Sans" w:cs="Open Sans"/>
          <w:b/>
          <w:iCs/>
          <w:sz w:val="22"/>
          <w:szCs w:val="22"/>
          <w:lang w:val="en-GB"/>
        </w:rPr>
        <w:t>:</w:t>
      </w:r>
      <w:r w:rsidRPr="001D6F1B">
        <w:rPr>
          <w:rFonts w:ascii="Open Sans" w:hAnsi="Open Sans" w:cs="Open Sans"/>
          <w:b/>
          <w:iCs/>
          <w:sz w:val="22"/>
          <w:szCs w:val="22"/>
          <w:lang w:val="en-GB"/>
        </w:rPr>
        <w:t xml:space="preserve"> </w:t>
      </w:r>
    </w:p>
    <w:p w14:paraId="469E512D" w14:textId="77777777" w:rsidR="00CB61AD" w:rsidRPr="001D6F1B" w:rsidRDefault="00CB61AD"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 xml:space="preserve">Increase in the ratio of people to road vehicles crossing the border can be reached if an increased proportion of passengers use public transport (bus) and bicycle for border crossing. These are sustainable (low carbon, low noise) forms of transport, are less polluting and create less noise as individual passenger cars and motorbikes. </w:t>
      </w:r>
    </w:p>
    <w:p w14:paraId="429D0F61" w14:textId="3834C8E9" w:rsidR="00CB61AD" w:rsidRPr="001D6F1B" w:rsidRDefault="00CB61AD" w:rsidP="003A5F13">
      <w:pPr>
        <w:autoSpaceDE w:val="0"/>
        <w:autoSpaceDN w:val="0"/>
        <w:adjustRightInd w:val="0"/>
        <w:jc w:val="both"/>
        <w:rPr>
          <w:rFonts w:ascii="Open Sans" w:hAnsi="Open Sans" w:cs="Open Sans"/>
          <w:color w:val="000000"/>
          <w:lang w:val="en-GB"/>
        </w:rPr>
      </w:pPr>
      <w:r w:rsidRPr="001D6F1B">
        <w:rPr>
          <w:rFonts w:ascii="Open Sans" w:hAnsi="Open Sans" w:cs="Open Sans"/>
          <w:color w:val="000000"/>
          <w:lang w:val="en-GB"/>
        </w:rPr>
        <w:t xml:space="preserve">The improved cross-border public transport services (programme specific output indicator) attract more people to use the services. Public transport, even if it is based on a road vehicle (bus transport) has a much higher people to </w:t>
      </w:r>
      <w:r w:rsidR="00F1295D" w:rsidRPr="001D6F1B">
        <w:rPr>
          <w:rFonts w:ascii="Open Sans" w:hAnsi="Open Sans" w:cs="Open Sans"/>
          <w:color w:val="000000"/>
          <w:lang w:val="en-GB"/>
        </w:rPr>
        <w:t>motorized</w:t>
      </w:r>
      <w:r w:rsidRPr="001D6F1B">
        <w:rPr>
          <w:rFonts w:ascii="Open Sans" w:hAnsi="Open Sans" w:cs="Open Sans"/>
          <w:color w:val="000000"/>
          <w:lang w:val="en-GB"/>
        </w:rPr>
        <w:t xml:space="preserve"> road vehicle ratio than cars or motorbikes. This would lead to a higher value of the result indicator. </w:t>
      </w:r>
    </w:p>
    <w:p w14:paraId="05F44443" w14:textId="50E88757" w:rsidR="00B84147" w:rsidRPr="001D6F1B" w:rsidRDefault="00CB61AD" w:rsidP="003A5F13">
      <w:pPr>
        <w:pStyle w:val="Default"/>
        <w:spacing w:after="200" w:line="276" w:lineRule="auto"/>
        <w:jc w:val="both"/>
        <w:rPr>
          <w:rFonts w:ascii="Open Sans" w:hAnsi="Open Sans" w:cs="Open Sans"/>
          <w:sz w:val="22"/>
          <w:szCs w:val="22"/>
          <w:lang w:val="en-GB"/>
        </w:rPr>
      </w:pPr>
      <w:r w:rsidRPr="001D6F1B">
        <w:rPr>
          <w:rFonts w:ascii="Open Sans" w:hAnsi="Open Sans" w:cs="Open Sans"/>
          <w:sz w:val="22"/>
          <w:szCs w:val="22"/>
          <w:lang w:val="en-GB"/>
        </w:rPr>
        <w:t xml:space="preserve">Similarly, newly build bicycle roads or lanes (programme specific output indicator) will create a safe way to cross the border by bicycle. If more people select this form for crossing the border, the number of people crossing the border rises without any rise in the number of </w:t>
      </w:r>
      <w:r w:rsidR="00F1295D" w:rsidRPr="001D6F1B">
        <w:rPr>
          <w:rFonts w:ascii="Open Sans" w:hAnsi="Open Sans" w:cs="Open Sans"/>
          <w:sz w:val="22"/>
          <w:szCs w:val="22"/>
          <w:lang w:val="en-GB"/>
        </w:rPr>
        <w:t>motorized</w:t>
      </w:r>
      <w:r w:rsidRPr="001D6F1B">
        <w:rPr>
          <w:rFonts w:ascii="Open Sans" w:hAnsi="Open Sans" w:cs="Open Sans"/>
          <w:sz w:val="22"/>
          <w:szCs w:val="22"/>
          <w:lang w:val="en-GB"/>
        </w:rPr>
        <w:t xml:space="preserve"> road vehicles crossing the border. Thereby, it contributes to the desired increase in the result indicator</w:t>
      </w:r>
      <w:r w:rsidR="00EA1290" w:rsidRPr="001D6F1B">
        <w:rPr>
          <w:rFonts w:ascii="Open Sans" w:hAnsi="Open Sans" w:cs="Open Sans"/>
          <w:sz w:val="22"/>
          <w:szCs w:val="22"/>
          <w:lang w:val="en-GB"/>
        </w:rPr>
        <w:t>.</w:t>
      </w:r>
    </w:p>
    <w:p w14:paraId="7F3B1D43" w14:textId="77777777" w:rsidR="005474A1" w:rsidRPr="001D6F1B" w:rsidRDefault="005474A1" w:rsidP="003A5F13">
      <w:pPr>
        <w:pStyle w:val="Default"/>
        <w:spacing w:after="200" w:line="276" w:lineRule="auto"/>
        <w:jc w:val="both"/>
        <w:rPr>
          <w:rFonts w:ascii="Open Sans" w:hAnsi="Open Sans" w:cs="Open Sans"/>
          <w:sz w:val="22"/>
          <w:szCs w:val="22"/>
          <w:lang w:val="en-GB"/>
        </w:rPr>
      </w:pPr>
    </w:p>
    <w:p w14:paraId="503C2A3D" w14:textId="4E21E1B8" w:rsidR="00025BA6" w:rsidRPr="001D6F1B" w:rsidRDefault="00025BA6" w:rsidP="004E38E6">
      <w:pPr>
        <w:pStyle w:val="ListParagraph"/>
        <w:shd w:val="clear" w:color="auto" w:fill="20C8F7" w:themeFill="text2" w:themeFillTint="99"/>
        <w:spacing w:after="0"/>
        <w:ind w:left="0"/>
        <w:jc w:val="both"/>
        <w:rPr>
          <w:rFonts w:ascii="Open Sans" w:hAnsi="Open Sans" w:cs="Open Sans"/>
          <w:b/>
          <w:sz w:val="24"/>
          <w:szCs w:val="24"/>
          <w:lang w:val="en-GB"/>
        </w:rPr>
      </w:pPr>
      <w:r w:rsidRPr="001D6F1B">
        <w:rPr>
          <w:rFonts w:ascii="Open Sans" w:hAnsi="Open Sans" w:cs="Open Sans"/>
          <w:b/>
          <w:sz w:val="48"/>
          <w:szCs w:val="48"/>
          <w:lang w:val="en-GB"/>
        </w:rPr>
        <w:t>!</w:t>
      </w:r>
      <w:r w:rsidRPr="001D6F1B">
        <w:rPr>
          <w:rFonts w:ascii="Open Sans" w:hAnsi="Open Sans" w:cs="Open Sans"/>
          <w:b/>
          <w:sz w:val="32"/>
          <w:szCs w:val="32"/>
          <w:lang w:val="en-GB"/>
        </w:rPr>
        <w:t xml:space="preserve"> </w:t>
      </w:r>
      <w:r w:rsidRPr="001D6F1B">
        <w:rPr>
          <w:rFonts w:ascii="Open Sans" w:hAnsi="Open Sans" w:cs="Open Sans"/>
          <w:b/>
          <w:sz w:val="24"/>
          <w:szCs w:val="24"/>
          <w:lang w:val="en-GB"/>
        </w:rPr>
        <w:t xml:space="preserve">Special </w:t>
      </w:r>
      <w:r w:rsidRPr="001D6F1B">
        <w:rPr>
          <w:rFonts w:ascii="Open Sans" w:hAnsi="Open Sans" w:cs="Open Sans"/>
          <w:b/>
          <w:sz w:val="24"/>
          <w:szCs w:val="24"/>
          <w:shd w:val="clear" w:color="auto" w:fill="20C8F7" w:themeFill="text2" w:themeFillTint="99"/>
          <w:lang w:val="en-GB"/>
        </w:rPr>
        <w:t>attention</w:t>
      </w:r>
      <w:r w:rsidR="005F1E83" w:rsidRPr="001D6F1B">
        <w:rPr>
          <w:rFonts w:ascii="Open Sans" w:hAnsi="Open Sans" w:cs="Open Sans"/>
          <w:b/>
          <w:sz w:val="24"/>
          <w:szCs w:val="24"/>
          <w:shd w:val="clear" w:color="auto" w:fill="20C8F7" w:themeFill="text2" w:themeFillTint="99"/>
          <w:lang w:val="en-GB"/>
        </w:rPr>
        <w:t xml:space="preserve"> to horizontal principles</w:t>
      </w:r>
    </w:p>
    <w:p w14:paraId="49110AF4" w14:textId="77777777" w:rsidR="00025BA6" w:rsidRPr="001D6F1B" w:rsidRDefault="00025BA6" w:rsidP="00025BA6">
      <w:pPr>
        <w:pStyle w:val="ListParagraph"/>
        <w:spacing w:after="0"/>
        <w:ind w:left="0"/>
        <w:jc w:val="both"/>
        <w:rPr>
          <w:rFonts w:ascii="Open Sans" w:hAnsi="Open Sans" w:cs="Open Sans"/>
          <w:b/>
          <w:lang w:val="en-GB"/>
        </w:rPr>
      </w:pPr>
    </w:p>
    <w:p w14:paraId="2E53347A" w14:textId="0CA6DADE" w:rsidR="00025BA6" w:rsidRPr="001D6F1B" w:rsidRDefault="00025BA6" w:rsidP="00025BA6">
      <w:pPr>
        <w:pStyle w:val="ListParagraph"/>
        <w:spacing w:after="0"/>
        <w:ind w:left="0"/>
        <w:jc w:val="both"/>
        <w:rPr>
          <w:rFonts w:ascii="Open Sans" w:hAnsi="Open Sans" w:cs="Open Sans"/>
          <w:lang w:val="en-GB"/>
        </w:rPr>
      </w:pPr>
      <w:r w:rsidRPr="001D6F1B">
        <w:rPr>
          <w:rFonts w:ascii="Open Sans" w:hAnsi="Open Sans" w:cs="Open Sans"/>
          <w:lang w:val="en-GB"/>
        </w:rPr>
        <w:t>Special attention is needed under Ip 7/c, regarding the sustainable development (please see chapter 8 of Interreg V-A RO-HU Programme and Chapter 1.2.3</w:t>
      </w:r>
      <w:r w:rsidR="004A692E" w:rsidRPr="001D6F1B">
        <w:rPr>
          <w:rFonts w:ascii="Open Sans" w:hAnsi="Open Sans" w:cs="Open Sans"/>
          <w:lang w:val="en-GB"/>
        </w:rPr>
        <w:t xml:space="preserve"> </w:t>
      </w:r>
      <w:r w:rsidRPr="001D6F1B">
        <w:rPr>
          <w:rFonts w:ascii="Open Sans" w:hAnsi="Open Sans" w:cs="Open Sans"/>
          <w:lang w:val="en-GB"/>
        </w:rPr>
        <w:t>Horizontal Principles of the G</w:t>
      </w:r>
      <w:r w:rsidR="004A692E" w:rsidRPr="001D6F1B">
        <w:rPr>
          <w:rFonts w:ascii="Open Sans" w:hAnsi="Open Sans" w:cs="Open Sans"/>
          <w:lang w:val="en-GB"/>
        </w:rPr>
        <w:t xml:space="preserve">uide </w:t>
      </w:r>
      <w:r w:rsidRPr="001D6F1B">
        <w:rPr>
          <w:rFonts w:ascii="Open Sans" w:hAnsi="Open Sans" w:cs="Open Sans"/>
          <w:lang w:val="en-GB"/>
        </w:rPr>
        <w:t>f</w:t>
      </w:r>
      <w:r w:rsidR="004A692E" w:rsidRPr="001D6F1B">
        <w:rPr>
          <w:rFonts w:ascii="Open Sans" w:hAnsi="Open Sans" w:cs="Open Sans"/>
          <w:lang w:val="en-GB"/>
        </w:rPr>
        <w:t xml:space="preserve">or </w:t>
      </w:r>
      <w:r w:rsidRPr="001D6F1B">
        <w:rPr>
          <w:rFonts w:ascii="Open Sans" w:hAnsi="Open Sans" w:cs="Open Sans"/>
          <w:lang w:val="en-GB"/>
        </w:rPr>
        <w:t>A</w:t>
      </w:r>
      <w:r w:rsidR="004A692E" w:rsidRPr="001D6F1B">
        <w:rPr>
          <w:rFonts w:ascii="Open Sans" w:hAnsi="Open Sans" w:cs="Open Sans"/>
          <w:lang w:val="en-GB"/>
        </w:rPr>
        <w:t>pplicants</w:t>
      </w:r>
      <w:r w:rsidRPr="001D6F1B">
        <w:rPr>
          <w:rFonts w:ascii="Open Sans" w:hAnsi="Open Sans" w:cs="Open Sans"/>
          <w:lang w:val="en-GB"/>
        </w:rPr>
        <w:t>).</w:t>
      </w:r>
    </w:p>
    <w:p w14:paraId="63316F60" w14:textId="77777777" w:rsidR="00025BA6" w:rsidRPr="001D6F1B" w:rsidRDefault="00025BA6">
      <w:pPr>
        <w:pStyle w:val="ListParagraph"/>
        <w:spacing w:after="0"/>
        <w:ind w:left="0"/>
        <w:jc w:val="both"/>
        <w:rPr>
          <w:rFonts w:ascii="Open Sans" w:hAnsi="Open Sans" w:cs="Open Sans"/>
          <w:lang w:val="en-GB"/>
        </w:rPr>
      </w:pPr>
    </w:p>
    <w:p w14:paraId="02AD5098" w14:textId="6B795FC4" w:rsidR="00025BA6" w:rsidRPr="001D6F1B" w:rsidRDefault="00025BA6">
      <w:pPr>
        <w:pStyle w:val="ListParagraph"/>
        <w:spacing w:after="0"/>
        <w:ind w:left="0"/>
        <w:jc w:val="both"/>
        <w:rPr>
          <w:rFonts w:ascii="Open Sans" w:hAnsi="Open Sans" w:cs="Open Sans"/>
          <w:lang w:val="en-GB"/>
        </w:rPr>
      </w:pPr>
      <w:r w:rsidRPr="001D6F1B">
        <w:rPr>
          <w:rFonts w:ascii="Open Sans" w:hAnsi="Open Sans" w:cs="Open Sans"/>
          <w:lang w:val="en-GB"/>
        </w:rPr>
        <w:t>The proposed projects make specific contributions to climate change mitigation by reducing the GHG emissions.</w:t>
      </w:r>
    </w:p>
    <w:p w14:paraId="2A5BC470" w14:textId="77777777" w:rsidR="00025BA6" w:rsidRPr="001D6F1B" w:rsidRDefault="00025BA6">
      <w:pPr>
        <w:pStyle w:val="ListParagraph"/>
        <w:spacing w:after="0"/>
        <w:ind w:left="0"/>
        <w:jc w:val="both"/>
        <w:rPr>
          <w:rFonts w:ascii="Open Sans" w:hAnsi="Open Sans" w:cs="Open Sans"/>
          <w:lang w:val="en-GB"/>
        </w:rPr>
      </w:pPr>
    </w:p>
    <w:p w14:paraId="4DF9830D" w14:textId="77777777" w:rsidR="00025BA6" w:rsidRPr="001D6F1B" w:rsidRDefault="00025BA6">
      <w:pPr>
        <w:autoSpaceDE w:val="0"/>
        <w:autoSpaceDN w:val="0"/>
        <w:adjustRightInd w:val="0"/>
        <w:spacing w:after="0" w:line="240" w:lineRule="auto"/>
        <w:jc w:val="both"/>
        <w:rPr>
          <w:rFonts w:ascii="Open Sans" w:hAnsi="Open Sans" w:cs="Open Sans"/>
          <w:lang w:val="en-US"/>
        </w:rPr>
      </w:pPr>
      <w:r w:rsidRPr="001D6F1B">
        <w:rPr>
          <w:rFonts w:ascii="Open Sans" w:hAnsi="Open Sans" w:cs="Open Sans"/>
          <w:lang w:val="en-US"/>
        </w:rPr>
        <w:t>Projects with a direct negative impact on the environment and sustainable development will not be selected for financing.</w:t>
      </w:r>
    </w:p>
    <w:p w14:paraId="7A8AACC8" w14:textId="77777777" w:rsidR="00025BA6" w:rsidRPr="001D6F1B" w:rsidRDefault="00025BA6">
      <w:pPr>
        <w:pStyle w:val="ListParagraph"/>
        <w:spacing w:after="0"/>
        <w:ind w:left="0"/>
        <w:jc w:val="both"/>
        <w:rPr>
          <w:rFonts w:ascii="Open Sans" w:hAnsi="Open Sans" w:cs="Open Sans"/>
          <w:lang w:val="en-GB"/>
        </w:rPr>
      </w:pPr>
    </w:p>
    <w:p w14:paraId="41C811DA" w14:textId="782609F1" w:rsidR="00025BA6" w:rsidRPr="001D6F1B" w:rsidRDefault="00025BA6">
      <w:pPr>
        <w:autoSpaceDE w:val="0"/>
        <w:autoSpaceDN w:val="0"/>
        <w:adjustRightInd w:val="0"/>
        <w:spacing w:after="0" w:line="240" w:lineRule="auto"/>
        <w:jc w:val="both"/>
        <w:rPr>
          <w:rFonts w:ascii="Open Sans" w:hAnsi="Open Sans" w:cs="Open Sans"/>
          <w:lang w:val="en-US"/>
        </w:rPr>
      </w:pPr>
      <w:r w:rsidRPr="001D6F1B">
        <w:rPr>
          <w:rFonts w:ascii="Open Sans" w:hAnsi="Open Sans" w:cs="Open Sans"/>
          <w:lang w:val="en-US"/>
        </w:rPr>
        <w:t>It will also be ensured that projects affecting NATURA 2000 sites are in line with Article</w:t>
      </w:r>
      <w:r w:rsidR="006F17FD" w:rsidRPr="001D6F1B">
        <w:rPr>
          <w:rFonts w:ascii="Open Sans" w:hAnsi="Open Sans" w:cs="Open Sans"/>
          <w:lang w:val="en-US"/>
        </w:rPr>
        <w:t xml:space="preserve"> </w:t>
      </w:r>
      <w:r w:rsidRPr="001D6F1B">
        <w:rPr>
          <w:rFonts w:ascii="Open Sans" w:hAnsi="Open Sans" w:cs="Open Sans"/>
          <w:lang w:val="en-US"/>
        </w:rPr>
        <w:t>6, paragraphs 2-4 of the Habitats Directive, stipulating how NATURA 2000 sites are</w:t>
      </w:r>
      <w:r w:rsidR="006F17FD" w:rsidRPr="001D6F1B">
        <w:rPr>
          <w:rFonts w:ascii="Open Sans" w:hAnsi="Open Sans" w:cs="Open Sans"/>
          <w:lang w:val="en-US"/>
        </w:rPr>
        <w:t xml:space="preserve"> </w:t>
      </w:r>
      <w:r w:rsidRPr="001D6F1B">
        <w:rPr>
          <w:rFonts w:ascii="Open Sans" w:hAnsi="Open Sans" w:cs="Open Sans"/>
          <w:lang w:val="en-US"/>
        </w:rPr>
        <w:t>managed and protected.</w:t>
      </w:r>
    </w:p>
    <w:p w14:paraId="78256D87" w14:textId="77777777" w:rsidR="00025BA6" w:rsidRPr="001D6F1B" w:rsidRDefault="00025BA6">
      <w:pPr>
        <w:pStyle w:val="ListParagraph"/>
        <w:spacing w:after="0"/>
        <w:ind w:left="0"/>
        <w:jc w:val="both"/>
        <w:rPr>
          <w:rFonts w:ascii="Open Sans" w:hAnsi="Open Sans" w:cs="Open Sans"/>
          <w:b/>
          <w:lang w:val="en-GB"/>
        </w:rPr>
      </w:pPr>
    </w:p>
    <w:p w14:paraId="2F2D33F0" w14:textId="77777777" w:rsidR="00025BA6" w:rsidRPr="001D6F1B" w:rsidRDefault="00025BA6" w:rsidP="003A5F13">
      <w:pPr>
        <w:jc w:val="both"/>
        <w:rPr>
          <w:rFonts w:ascii="Open Sans" w:hAnsi="Open Sans" w:cs="Open Sans"/>
          <w:b/>
          <w:lang w:val="en-GB"/>
        </w:rPr>
      </w:pPr>
    </w:p>
    <w:sectPr w:rsidR="00025BA6" w:rsidRPr="001D6F1B" w:rsidSect="001D6F1B">
      <w:headerReference w:type="even" r:id="rId10"/>
      <w:headerReference w:type="default" r:id="rId11"/>
      <w:footerReference w:type="even" r:id="rId12"/>
      <w:footerReference w:type="default" r:id="rId13"/>
      <w:headerReference w:type="first" r:id="rId14"/>
      <w:footerReference w:type="first" r:id="rId15"/>
      <w:pgSz w:w="12240" w:h="15840"/>
      <w:pgMar w:top="1440" w:right="1183" w:bottom="1135" w:left="1440" w:header="454" w:footer="4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23FC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5A786" w14:textId="77777777" w:rsidR="00FE27FB" w:rsidRDefault="00FE27FB" w:rsidP="00AF2307">
      <w:pPr>
        <w:spacing w:after="0" w:line="240" w:lineRule="auto"/>
      </w:pPr>
      <w:r>
        <w:separator/>
      </w:r>
    </w:p>
  </w:endnote>
  <w:endnote w:type="continuationSeparator" w:id="0">
    <w:p w14:paraId="3AC4CB0C" w14:textId="77777777" w:rsidR="00FE27FB" w:rsidRDefault="00FE27FB"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287" w:usb1="00000000" w:usb2="00000000" w:usb3="00000000" w:csb0="000000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35BBB" w14:textId="77777777" w:rsidR="004752DD" w:rsidRDefault="004752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73207"/>
      <w:docPartObj>
        <w:docPartGallery w:val="Page Numbers (Bottom of Page)"/>
        <w:docPartUnique/>
      </w:docPartObj>
    </w:sdtPr>
    <w:sdtEndPr>
      <w:rPr>
        <w:noProof/>
      </w:rPr>
    </w:sdtEndPr>
    <w:sdtContent>
      <w:p w14:paraId="67A87B7C" w14:textId="77777777" w:rsidR="00965EB7" w:rsidRDefault="00965EB7">
        <w:pPr>
          <w:pStyle w:val="Footer"/>
          <w:jc w:val="right"/>
        </w:pPr>
        <w:r>
          <w:fldChar w:fldCharType="begin"/>
        </w:r>
        <w:r>
          <w:instrText xml:space="preserve"> PAGE   \* MERGEFORMAT </w:instrText>
        </w:r>
        <w:r>
          <w:fldChar w:fldCharType="separate"/>
        </w:r>
        <w:r w:rsidR="001D6F1B">
          <w:rPr>
            <w:noProof/>
          </w:rPr>
          <w:t>2</w:t>
        </w:r>
        <w:r>
          <w:rPr>
            <w:noProof/>
          </w:rPr>
          <w:fldChar w:fldCharType="end"/>
        </w:r>
      </w:p>
    </w:sdtContent>
  </w:sdt>
  <w:p w14:paraId="45962B86" w14:textId="77777777" w:rsidR="00965EB7" w:rsidRDefault="00965E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920702"/>
      <w:docPartObj>
        <w:docPartGallery w:val="Page Numbers (Bottom of Page)"/>
        <w:docPartUnique/>
      </w:docPartObj>
    </w:sdtPr>
    <w:sdtEndPr>
      <w:rPr>
        <w:noProof/>
      </w:rPr>
    </w:sdtEndPr>
    <w:sdtContent>
      <w:p w14:paraId="14337D14" w14:textId="670A992D" w:rsidR="005A7EA3" w:rsidRDefault="005A7EA3">
        <w:pPr>
          <w:pStyle w:val="Footer"/>
          <w:jc w:val="right"/>
        </w:pPr>
        <w:r>
          <w:fldChar w:fldCharType="begin"/>
        </w:r>
        <w:r>
          <w:instrText xml:space="preserve"> PAGE   \* MERGEFORMAT </w:instrText>
        </w:r>
        <w:r>
          <w:fldChar w:fldCharType="separate"/>
        </w:r>
        <w:r w:rsidR="00FE27FB">
          <w:rPr>
            <w:noProof/>
          </w:rPr>
          <w:t>1</w:t>
        </w:r>
        <w:r>
          <w:rPr>
            <w:noProof/>
          </w:rPr>
          <w:fldChar w:fldCharType="end"/>
        </w:r>
      </w:p>
    </w:sdtContent>
  </w:sdt>
  <w:p w14:paraId="279073D8" w14:textId="77777777" w:rsidR="005A7EA3" w:rsidRDefault="005A7E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A8519B" w14:textId="77777777" w:rsidR="00FE27FB" w:rsidRDefault="00FE27FB" w:rsidP="00AF2307">
      <w:pPr>
        <w:spacing w:after="0" w:line="240" w:lineRule="auto"/>
      </w:pPr>
      <w:r>
        <w:separator/>
      </w:r>
    </w:p>
  </w:footnote>
  <w:footnote w:type="continuationSeparator" w:id="0">
    <w:p w14:paraId="21AC4BFE" w14:textId="77777777" w:rsidR="00FE27FB" w:rsidRDefault="00FE27FB" w:rsidP="00AF2307">
      <w:pPr>
        <w:spacing w:after="0" w:line="240" w:lineRule="auto"/>
      </w:pPr>
      <w:r>
        <w:continuationSeparator/>
      </w:r>
    </w:p>
  </w:footnote>
  <w:footnote w:id="1">
    <w:p w14:paraId="18B0049B" w14:textId="1CC2CDB0" w:rsidR="00965EB7" w:rsidRPr="003756BB" w:rsidRDefault="00965EB7" w:rsidP="003A5F13">
      <w:pPr>
        <w:pStyle w:val="Default"/>
        <w:jc w:val="both"/>
        <w:rPr>
          <w:rFonts w:ascii="Trebuchet MS" w:hAnsi="Trebuchet MS" w:cs="Times New Roman"/>
          <w:sz w:val="22"/>
          <w:szCs w:val="22"/>
        </w:rPr>
      </w:pPr>
      <w:r w:rsidRPr="003756BB">
        <w:rPr>
          <w:rStyle w:val="FootnoteReference"/>
          <w:rFonts w:ascii="Trebuchet MS" w:hAnsi="Trebuchet MS"/>
          <w:sz w:val="22"/>
          <w:szCs w:val="22"/>
        </w:rPr>
        <w:footnoteRef/>
      </w:r>
      <w:r w:rsidRPr="003756BB">
        <w:rPr>
          <w:rFonts w:ascii="Trebuchet MS" w:hAnsi="Trebuchet MS"/>
          <w:sz w:val="22"/>
          <w:szCs w:val="22"/>
        </w:rPr>
        <w:t xml:space="preserve"> </w:t>
      </w:r>
      <w:r w:rsidRPr="003756BB">
        <w:rPr>
          <w:rFonts w:ascii="Trebuchet MS" w:hAnsi="Trebuchet MS" w:cs="Times New Roman"/>
          <w:sz w:val="22"/>
          <w:szCs w:val="22"/>
        </w:rPr>
        <w:t xml:space="preserve">Compliance shall be ensured with the provisions of Regulation (EC) No. 1370/2007 of the European Parliament and of the Council on public passenger transport services by rail and by road and repealing Council Regulations (EEC) No.s 1191/69 and 1107/70 </w:t>
      </w:r>
    </w:p>
  </w:footnote>
  <w:footnote w:id="2">
    <w:p w14:paraId="36504EE3" w14:textId="638DE4F8" w:rsidR="00965EB7" w:rsidRPr="003756BB" w:rsidRDefault="00965EB7" w:rsidP="00B76897">
      <w:pPr>
        <w:pStyle w:val="Default"/>
        <w:rPr>
          <w:rFonts w:ascii="Trebuchet MS" w:hAnsi="Trebuchet MS" w:cs="Times New Roman"/>
          <w:sz w:val="22"/>
          <w:szCs w:val="22"/>
        </w:rPr>
      </w:pPr>
      <w:r w:rsidRPr="003756BB">
        <w:rPr>
          <w:rStyle w:val="FootnoteReference"/>
          <w:rFonts w:ascii="Trebuchet MS" w:hAnsi="Trebuchet MS"/>
          <w:sz w:val="22"/>
          <w:szCs w:val="22"/>
        </w:rPr>
        <w:footnoteRef/>
      </w:r>
      <w:r w:rsidRPr="003756BB">
        <w:rPr>
          <w:rFonts w:ascii="Trebuchet MS" w:hAnsi="Trebuchet MS"/>
          <w:sz w:val="22"/>
          <w:szCs w:val="22"/>
        </w:rPr>
        <w:t xml:space="preserve"> </w:t>
      </w:r>
      <w:r w:rsidRPr="003756BB">
        <w:rPr>
          <w:rFonts w:ascii="Trebuchet MS" w:hAnsi="Trebuchet MS" w:cs="Times New Roman"/>
          <w:sz w:val="22"/>
          <w:szCs w:val="22"/>
        </w:rPr>
        <w:t xml:space="preserve">Idem No.1.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E5797" w14:textId="77777777" w:rsidR="004752DD" w:rsidRDefault="004752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7DD02" w14:textId="77777777" w:rsidR="004752DD" w:rsidRDefault="004752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1EAD6" w14:textId="6E804968" w:rsidR="005A7EA3" w:rsidRPr="00B72921" w:rsidRDefault="005A7EA3" w:rsidP="005A7EA3">
    <w:pPr>
      <w:tabs>
        <w:tab w:val="left" w:pos="0"/>
      </w:tabs>
      <w:spacing w:line="240" w:lineRule="auto"/>
      <w:ind w:left="5040" w:hanging="3600"/>
      <w:rPr>
        <w:rFonts w:ascii="Montserrat Light" w:hAnsi="Montserrat Light" w:cs="Open Sans"/>
        <w:bCs/>
        <w:iCs/>
        <w:lang w:val="en-GB"/>
      </w:rPr>
    </w:pPr>
    <w:r w:rsidRPr="00F83AB9">
      <w:rPr>
        <w:noProof/>
        <w:lang w:val="en-US"/>
      </w:rPr>
      <w:drawing>
        <wp:anchor distT="0" distB="0" distL="114300" distR="114300" simplePos="0" relativeHeight="251658240" behindDoc="0" locked="0" layoutInCell="1" allowOverlap="1" wp14:anchorId="45CE1956" wp14:editId="0EAECAAB">
          <wp:simplePos x="0" y="0"/>
          <wp:positionH relativeFrom="margin">
            <wp:align>left</wp:align>
          </wp:positionH>
          <wp:positionV relativeFrom="paragraph">
            <wp:posOffset>10795</wp:posOffset>
          </wp:positionV>
          <wp:extent cx="2879725" cy="670560"/>
          <wp:effectExtent l="0" t="0" r="0" b="0"/>
          <wp:wrapSquare wrapText="bothSides"/>
          <wp:docPr id="2" name="Picture 2" descr="F:\RO-HU 2014-2020\Communication tools\_RO-HU identitate vizuala templates\Logo_Interreg_RO_HU\EN\Black and white\Logo_JPG_CMYK_EN_Interreg_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HU 2014-2020\Communication tools\_RO-HU identitate vizuala templates\Logo_Interreg_RO_HU\EN\Black and white\Logo_JPG_CMYK_EN_Interreg_Black and white.jpg"/>
                  <pic:cNvPicPr>
                    <a:picLocks noChangeAspect="1" noChangeArrowheads="1"/>
                  </pic:cNvPicPr>
                </pic:nvPicPr>
                <pic:blipFill>
                  <a:blip r:embed="rId1" cstate="print">
                    <a:clrChange>
                      <a:clrFrom>
                        <a:srgbClr val="FFFEFD"/>
                      </a:clrFrom>
                      <a:clrTo>
                        <a:srgbClr val="FFFEFD">
                          <a:alpha val="0"/>
                        </a:srgbClr>
                      </a:clrTo>
                    </a:clrChange>
                    <a:extLst>
                      <a:ext uri="{28A0092B-C50C-407E-A947-70E740481C1C}">
                        <a14:useLocalDpi xmlns:a14="http://schemas.microsoft.com/office/drawing/2010/main" val="0"/>
                      </a:ext>
                    </a:extLst>
                  </a:blip>
                  <a:srcRect/>
                  <a:stretch>
                    <a:fillRect/>
                  </a:stretch>
                </pic:blipFill>
                <pic:spPr bwMode="auto">
                  <a:xfrm>
                    <a:off x="0" y="0"/>
                    <a:ext cx="2879725" cy="670560"/>
                  </a:xfrm>
                  <a:prstGeom prst="rect">
                    <a:avLst/>
                  </a:prstGeom>
                  <a:noFill/>
                  <a:ln>
                    <a:noFill/>
                  </a:ln>
                </pic:spPr>
              </pic:pic>
            </a:graphicData>
          </a:graphic>
        </wp:anchor>
      </w:drawing>
    </w:r>
    <w:r>
      <w:rPr>
        <w:rFonts w:ascii="Montserrat Light" w:hAnsi="Montserrat Light" w:cs="Open Sans"/>
        <w:bCs/>
        <w:iCs/>
        <w:color w:val="1F4E79"/>
        <w:lang w:val="en-GB"/>
      </w:rPr>
      <w:tab/>
    </w:r>
    <w:r>
      <w:rPr>
        <w:rFonts w:ascii="Montserrat Light" w:hAnsi="Montserrat Light" w:cs="Open Sans"/>
        <w:bCs/>
        <w:iCs/>
        <w:color w:val="1F4E79"/>
        <w:lang w:val="en-GB"/>
      </w:rPr>
      <w:tab/>
      <w:t xml:space="preserve">          </w:t>
    </w:r>
  </w:p>
  <w:p w14:paraId="321AEE42" w14:textId="4A8D0B9F" w:rsidR="005A7EA3" w:rsidRPr="00FE6CE8" w:rsidRDefault="005A7EA3" w:rsidP="005A7EA3">
    <w:pPr>
      <w:tabs>
        <w:tab w:val="left" w:pos="0"/>
      </w:tabs>
      <w:spacing w:line="240" w:lineRule="auto"/>
      <w:ind w:left="5040" w:hanging="5040"/>
      <w:jc w:val="both"/>
      <w:rPr>
        <w:rFonts w:ascii="Montserrat Light" w:hAnsi="Montserrat Light" w:cs="Arial"/>
        <w:bCs/>
        <w:iCs/>
        <w:color w:val="1F4E79"/>
      </w:rPr>
    </w:pPr>
    <w:r w:rsidRPr="00B72921">
      <w:rPr>
        <w:rFonts w:ascii="Montserrat Light" w:hAnsi="Montserrat Light" w:cs="Arial"/>
        <w:bCs/>
        <w:iCs/>
        <w:lang w:val="en-GB"/>
      </w:rPr>
      <w:tab/>
    </w:r>
    <w:r w:rsidRPr="00B72921">
      <w:rPr>
        <w:rFonts w:ascii="Montserrat Light" w:hAnsi="Montserrat Light" w:cs="Arial"/>
        <w:bCs/>
        <w:iCs/>
        <w:lang w:val="en-GB"/>
      </w:rPr>
      <w:tab/>
    </w:r>
    <w:r w:rsidRPr="00B72921">
      <w:rPr>
        <w:rFonts w:ascii="Montserrat Light" w:hAnsi="Montserrat Light" w:cs="Arial"/>
        <w:bCs/>
        <w:iCs/>
        <w:lang w:val="en-GB"/>
      </w:rPr>
      <w:tab/>
    </w:r>
    <w:r w:rsidRPr="00B72921">
      <w:rPr>
        <w:rFonts w:ascii="Montserrat Light" w:hAnsi="Montserrat Light" w:cs="Arial"/>
        <w:bCs/>
        <w:iCs/>
        <w:lang w:val="en-GB"/>
      </w:rPr>
      <w:tab/>
    </w:r>
  </w:p>
  <w:p w14:paraId="0291AD87" w14:textId="77777777" w:rsidR="005A7EA3" w:rsidRDefault="005A7EA3" w:rsidP="001D6F1B">
    <w:pPr>
      <w:pStyle w:val="Header"/>
      <w:jc w:val="center"/>
    </w:pPr>
  </w:p>
  <w:p w14:paraId="628A1648" w14:textId="77777777" w:rsidR="00704F60" w:rsidRDefault="00704F60" w:rsidP="001D6F1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EC5"/>
    <w:multiLevelType w:val="hybridMultilevel"/>
    <w:tmpl w:val="846C8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451FD"/>
    <w:multiLevelType w:val="hybridMultilevel"/>
    <w:tmpl w:val="17A42C40"/>
    <w:lvl w:ilvl="0" w:tplc="013EF9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F6CED2">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185F92">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AC14C0">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A87524">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6445A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F851D8">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C44162">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BC4794">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9D61314"/>
    <w:multiLevelType w:val="hybridMultilevel"/>
    <w:tmpl w:val="1FDE0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716AE"/>
    <w:multiLevelType w:val="hybridMultilevel"/>
    <w:tmpl w:val="771C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76BF1"/>
    <w:multiLevelType w:val="hybridMultilevel"/>
    <w:tmpl w:val="8E12D84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A33391"/>
    <w:multiLevelType w:val="hybridMultilevel"/>
    <w:tmpl w:val="129427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9203FE"/>
    <w:multiLevelType w:val="hybridMultilevel"/>
    <w:tmpl w:val="7AAC9DDC"/>
    <w:lvl w:ilvl="0" w:tplc="531E0DB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FF29C8"/>
    <w:multiLevelType w:val="hybridMultilevel"/>
    <w:tmpl w:val="20548B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2E403F"/>
    <w:multiLevelType w:val="hybridMultilevel"/>
    <w:tmpl w:val="EB025E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E613620"/>
    <w:multiLevelType w:val="hybridMultilevel"/>
    <w:tmpl w:val="4D341D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4164E"/>
    <w:multiLevelType w:val="hybridMultilevel"/>
    <w:tmpl w:val="1BF009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690AB8"/>
    <w:multiLevelType w:val="hybridMultilevel"/>
    <w:tmpl w:val="7FE8680C"/>
    <w:lvl w:ilvl="0" w:tplc="00DA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26F6E"/>
    <w:multiLevelType w:val="hybridMultilevel"/>
    <w:tmpl w:val="25744A1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AF7D4D"/>
    <w:multiLevelType w:val="multilevel"/>
    <w:tmpl w:val="8A2C3F3E"/>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3E3FB2"/>
    <w:multiLevelType w:val="hybridMultilevel"/>
    <w:tmpl w:val="7EE0E44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F4772"/>
    <w:multiLevelType w:val="hybridMultilevel"/>
    <w:tmpl w:val="58F424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1543B8"/>
    <w:multiLevelType w:val="hybridMultilevel"/>
    <w:tmpl w:val="7C44C9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AA51A7"/>
    <w:multiLevelType w:val="hybridMultilevel"/>
    <w:tmpl w:val="7570D8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4F1AD4"/>
    <w:multiLevelType w:val="hybridMultilevel"/>
    <w:tmpl w:val="EF0AE758"/>
    <w:lvl w:ilvl="0" w:tplc="F00A73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DA62DF"/>
    <w:multiLevelType w:val="hybridMultilevel"/>
    <w:tmpl w:val="ADDA0108"/>
    <w:lvl w:ilvl="0" w:tplc="0409000D">
      <w:start w:val="1"/>
      <w:numFmt w:val="bullet"/>
      <w:lvlText w:val=""/>
      <w:lvlJc w:val="left"/>
      <w:pPr>
        <w:ind w:left="720" w:hanging="360"/>
      </w:pPr>
      <w:rPr>
        <w:rFonts w:ascii="Wingdings" w:hAnsi="Wingdings" w:hint="default"/>
      </w:rPr>
    </w:lvl>
    <w:lvl w:ilvl="1" w:tplc="B7582E2C">
      <w:numFmt w:val="bullet"/>
      <w:lvlText w:val=""/>
      <w:lvlJc w:val="left"/>
      <w:pPr>
        <w:ind w:left="1800" w:hanging="720"/>
      </w:pPr>
      <w:rPr>
        <w:rFonts w:ascii="Symbol" w:eastAsiaTheme="minorHAnsi" w:hAnsi="Symbol" w:cs="Arial" w:hint="default"/>
      </w:rPr>
    </w:lvl>
    <w:lvl w:ilvl="2" w:tplc="EC9A7F7C">
      <w:numFmt w:val="bullet"/>
      <w:lvlText w:val="-"/>
      <w:lvlJc w:val="left"/>
      <w:pPr>
        <w:ind w:left="2520" w:hanging="72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CE2AB5"/>
    <w:multiLevelType w:val="hybridMultilevel"/>
    <w:tmpl w:val="58B81E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086EA0"/>
    <w:multiLevelType w:val="hybridMultilevel"/>
    <w:tmpl w:val="5E8695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2F8230E"/>
    <w:multiLevelType w:val="hybridMultilevel"/>
    <w:tmpl w:val="064CF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562839"/>
    <w:multiLevelType w:val="hybridMultilevel"/>
    <w:tmpl w:val="A280A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B38B1"/>
    <w:multiLevelType w:val="hybridMultilevel"/>
    <w:tmpl w:val="4910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B570EA"/>
    <w:multiLevelType w:val="hybridMultilevel"/>
    <w:tmpl w:val="0B146D5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A01BAE"/>
    <w:multiLevelType w:val="hybridMultilevel"/>
    <w:tmpl w:val="A372C28E"/>
    <w:lvl w:ilvl="0" w:tplc="6CBCD8F0">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6E7357"/>
    <w:multiLevelType w:val="hybridMultilevel"/>
    <w:tmpl w:val="35DCA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A0E683E"/>
    <w:multiLevelType w:val="hybridMultilevel"/>
    <w:tmpl w:val="904E8D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66096D"/>
    <w:multiLevelType w:val="hybridMultilevel"/>
    <w:tmpl w:val="9DE8688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8B72C6"/>
    <w:multiLevelType w:val="hybridMultilevel"/>
    <w:tmpl w:val="CA3630B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7312A4"/>
    <w:multiLevelType w:val="hybridMultilevel"/>
    <w:tmpl w:val="BFF4AA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B84FEA"/>
    <w:multiLevelType w:val="hybridMultilevel"/>
    <w:tmpl w:val="18002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DD37EC"/>
    <w:multiLevelType w:val="hybridMultilevel"/>
    <w:tmpl w:val="1C02EF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51067B"/>
    <w:multiLevelType w:val="hybridMultilevel"/>
    <w:tmpl w:val="97ECC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C8A0125"/>
    <w:multiLevelType w:val="multilevel"/>
    <w:tmpl w:val="E52C80C6"/>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15B4BD5"/>
    <w:multiLevelType w:val="hybridMultilevel"/>
    <w:tmpl w:val="D166D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1F3C28"/>
    <w:multiLevelType w:val="hybridMultilevel"/>
    <w:tmpl w:val="EFB22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2624F35"/>
    <w:multiLevelType w:val="hybridMultilevel"/>
    <w:tmpl w:val="BD223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4214A96"/>
    <w:multiLevelType w:val="hybridMultilevel"/>
    <w:tmpl w:val="616AA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45E70C6"/>
    <w:multiLevelType w:val="hybridMultilevel"/>
    <w:tmpl w:val="5C14E30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68B48CB"/>
    <w:multiLevelType w:val="hybridMultilevel"/>
    <w:tmpl w:val="AB5C6E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6A70309"/>
    <w:multiLevelType w:val="hybridMultilevel"/>
    <w:tmpl w:val="29AE4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8370BEF"/>
    <w:multiLevelType w:val="hybridMultilevel"/>
    <w:tmpl w:val="94C6E28A"/>
    <w:lvl w:ilvl="0" w:tplc="B7024FE6">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nsid w:val="588E15F1"/>
    <w:multiLevelType w:val="hybridMultilevel"/>
    <w:tmpl w:val="1770676E"/>
    <w:lvl w:ilvl="0" w:tplc="0409000D">
      <w:start w:val="1"/>
      <w:numFmt w:val="bullet"/>
      <w:lvlText w:val=""/>
      <w:lvlJc w:val="left"/>
      <w:pPr>
        <w:ind w:left="720" w:hanging="360"/>
      </w:pPr>
      <w:rPr>
        <w:rFonts w:ascii="Wingdings" w:hAnsi="Wingdings" w:hint="default"/>
      </w:rPr>
    </w:lvl>
    <w:lvl w:ilvl="1" w:tplc="7A06CDE2">
      <w:start w:val="2"/>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9280AFA"/>
    <w:multiLevelType w:val="hybridMultilevel"/>
    <w:tmpl w:val="AF862996"/>
    <w:lvl w:ilvl="0" w:tplc="04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nsid w:val="5A4721C3"/>
    <w:multiLevelType w:val="hybridMultilevel"/>
    <w:tmpl w:val="CBCC0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A9015FE"/>
    <w:multiLevelType w:val="hybridMultilevel"/>
    <w:tmpl w:val="B04AA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B311DF9"/>
    <w:multiLevelType w:val="hybridMultilevel"/>
    <w:tmpl w:val="1F94BF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D7775A"/>
    <w:multiLevelType w:val="hybridMultilevel"/>
    <w:tmpl w:val="A32EB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D664B63"/>
    <w:multiLevelType w:val="hybridMultilevel"/>
    <w:tmpl w:val="AE08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DDA5059"/>
    <w:multiLevelType w:val="hybridMultilevel"/>
    <w:tmpl w:val="7CCC1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6D955D7"/>
    <w:multiLevelType w:val="hybridMultilevel"/>
    <w:tmpl w:val="B71AD0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69AB171E"/>
    <w:multiLevelType w:val="hybridMultilevel"/>
    <w:tmpl w:val="4FFE2B5A"/>
    <w:lvl w:ilvl="0" w:tplc="1AA0C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8F36B2"/>
    <w:multiLevelType w:val="hybridMultilevel"/>
    <w:tmpl w:val="F2FAE7A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B2D7953"/>
    <w:multiLevelType w:val="hybridMultilevel"/>
    <w:tmpl w:val="5044A0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C067AD3"/>
    <w:multiLevelType w:val="hybridMultilevel"/>
    <w:tmpl w:val="FC32A0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00F407E"/>
    <w:multiLevelType w:val="hybridMultilevel"/>
    <w:tmpl w:val="BCF69A4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1313454"/>
    <w:multiLevelType w:val="hybridMultilevel"/>
    <w:tmpl w:val="F578A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42C7B9B"/>
    <w:multiLevelType w:val="hybridMultilevel"/>
    <w:tmpl w:val="9084810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930025A"/>
    <w:multiLevelType w:val="hybridMultilevel"/>
    <w:tmpl w:val="D7382C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AA496C"/>
    <w:multiLevelType w:val="multilevel"/>
    <w:tmpl w:val="CDD024D2"/>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B106356"/>
    <w:multiLevelType w:val="hybridMultilevel"/>
    <w:tmpl w:val="2B42C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CAD5F64"/>
    <w:multiLevelType w:val="hybridMultilevel"/>
    <w:tmpl w:val="99E2F36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nsid w:val="7D4F0728"/>
    <w:multiLevelType w:val="hybridMultilevel"/>
    <w:tmpl w:val="79BA6C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DCC417B"/>
    <w:multiLevelType w:val="hybridMultilevel"/>
    <w:tmpl w:val="968866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F5C4821"/>
    <w:multiLevelType w:val="hybridMultilevel"/>
    <w:tmpl w:val="95B269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num>
  <w:num w:numId="2">
    <w:abstractNumId w:val="39"/>
  </w:num>
  <w:num w:numId="3">
    <w:abstractNumId w:val="20"/>
  </w:num>
  <w:num w:numId="4">
    <w:abstractNumId w:val="17"/>
  </w:num>
  <w:num w:numId="5">
    <w:abstractNumId w:val="37"/>
  </w:num>
  <w:num w:numId="6">
    <w:abstractNumId w:val="24"/>
  </w:num>
  <w:num w:numId="7">
    <w:abstractNumId w:val="35"/>
  </w:num>
  <w:num w:numId="8">
    <w:abstractNumId w:val="38"/>
  </w:num>
  <w:num w:numId="9">
    <w:abstractNumId w:val="22"/>
  </w:num>
  <w:num w:numId="10">
    <w:abstractNumId w:val="2"/>
  </w:num>
  <w:num w:numId="11">
    <w:abstractNumId w:val="45"/>
  </w:num>
  <w:num w:numId="12">
    <w:abstractNumId w:val="65"/>
  </w:num>
  <w:num w:numId="13">
    <w:abstractNumId w:val="16"/>
  </w:num>
  <w:num w:numId="14">
    <w:abstractNumId w:val="31"/>
  </w:num>
  <w:num w:numId="15">
    <w:abstractNumId w:val="54"/>
  </w:num>
  <w:num w:numId="16">
    <w:abstractNumId w:val="19"/>
  </w:num>
  <w:num w:numId="17">
    <w:abstractNumId w:val="12"/>
  </w:num>
  <w:num w:numId="18">
    <w:abstractNumId w:val="6"/>
  </w:num>
  <w:num w:numId="19">
    <w:abstractNumId w:val="30"/>
  </w:num>
  <w:num w:numId="20">
    <w:abstractNumId w:val="44"/>
  </w:num>
  <w:num w:numId="21">
    <w:abstractNumId w:val="7"/>
  </w:num>
  <w:num w:numId="22">
    <w:abstractNumId w:val="55"/>
  </w:num>
  <w:num w:numId="23">
    <w:abstractNumId w:val="57"/>
  </w:num>
  <w:num w:numId="24">
    <w:abstractNumId w:val="40"/>
  </w:num>
  <w:num w:numId="25">
    <w:abstractNumId w:val="25"/>
  </w:num>
  <w:num w:numId="26">
    <w:abstractNumId w:val="23"/>
  </w:num>
  <w:num w:numId="27">
    <w:abstractNumId w:val="0"/>
  </w:num>
  <w:num w:numId="28">
    <w:abstractNumId w:val="63"/>
  </w:num>
  <w:num w:numId="29">
    <w:abstractNumId w:val="59"/>
  </w:num>
  <w:num w:numId="30">
    <w:abstractNumId w:val="52"/>
  </w:num>
  <w:num w:numId="31">
    <w:abstractNumId w:val="61"/>
  </w:num>
  <w:num w:numId="32">
    <w:abstractNumId w:val="48"/>
  </w:num>
  <w:num w:numId="33">
    <w:abstractNumId w:val="34"/>
  </w:num>
  <w:num w:numId="34">
    <w:abstractNumId w:val="8"/>
  </w:num>
  <w:num w:numId="35">
    <w:abstractNumId w:val="11"/>
  </w:num>
  <w:num w:numId="36">
    <w:abstractNumId w:val="28"/>
  </w:num>
  <w:num w:numId="37">
    <w:abstractNumId w:val="64"/>
  </w:num>
  <w:num w:numId="38">
    <w:abstractNumId w:val="1"/>
  </w:num>
  <w:num w:numId="39">
    <w:abstractNumId w:val="46"/>
  </w:num>
  <w:num w:numId="40">
    <w:abstractNumId w:val="51"/>
  </w:num>
  <w:num w:numId="41">
    <w:abstractNumId w:val="43"/>
  </w:num>
  <w:num w:numId="42">
    <w:abstractNumId w:val="3"/>
  </w:num>
  <w:num w:numId="43">
    <w:abstractNumId w:val="27"/>
  </w:num>
  <w:num w:numId="44">
    <w:abstractNumId w:val="14"/>
  </w:num>
  <w:num w:numId="45">
    <w:abstractNumId w:val="62"/>
  </w:num>
  <w:num w:numId="46">
    <w:abstractNumId w:val="36"/>
  </w:num>
  <w:num w:numId="47">
    <w:abstractNumId w:val="58"/>
  </w:num>
  <w:num w:numId="48">
    <w:abstractNumId w:val="42"/>
  </w:num>
  <w:num w:numId="49">
    <w:abstractNumId w:val="32"/>
  </w:num>
  <w:num w:numId="50">
    <w:abstractNumId w:val="9"/>
  </w:num>
  <w:num w:numId="51">
    <w:abstractNumId w:val="60"/>
  </w:num>
  <w:num w:numId="52">
    <w:abstractNumId w:val="4"/>
  </w:num>
  <w:num w:numId="53">
    <w:abstractNumId w:val="26"/>
  </w:num>
  <w:num w:numId="54">
    <w:abstractNumId w:val="15"/>
  </w:num>
  <w:num w:numId="55">
    <w:abstractNumId w:val="67"/>
  </w:num>
  <w:num w:numId="56">
    <w:abstractNumId w:val="13"/>
  </w:num>
  <w:num w:numId="57">
    <w:abstractNumId w:val="5"/>
  </w:num>
  <w:num w:numId="58">
    <w:abstractNumId w:val="29"/>
  </w:num>
  <w:num w:numId="59">
    <w:abstractNumId w:val="18"/>
  </w:num>
  <w:num w:numId="60">
    <w:abstractNumId w:val="41"/>
  </w:num>
  <w:num w:numId="61">
    <w:abstractNumId w:val="47"/>
  </w:num>
  <w:num w:numId="62">
    <w:abstractNumId w:val="10"/>
  </w:num>
  <w:num w:numId="63">
    <w:abstractNumId w:val="53"/>
  </w:num>
  <w:num w:numId="64">
    <w:abstractNumId w:val="50"/>
  </w:num>
  <w:num w:numId="65">
    <w:abstractNumId w:val="21"/>
  </w:num>
  <w:num w:numId="66">
    <w:abstractNumId w:val="33"/>
  </w:num>
  <w:num w:numId="67">
    <w:abstractNumId w:val="49"/>
  </w:num>
  <w:num w:numId="68">
    <w:abstractNumId w:val="66"/>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solya C.">
    <w15:presenceInfo w15:providerId="None" w15:userId="Orsolya C."/>
  </w15:person>
  <w15:person w15:author="RO-HU MA">
    <w15:presenceInfo w15:providerId="None" w15:userId="RO-HU M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1F3E"/>
    <w:rsid w:val="00004652"/>
    <w:rsid w:val="0001082B"/>
    <w:rsid w:val="00012628"/>
    <w:rsid w:val="000169CB"/>
    <w:rsid w:val="000173D3"/>
    <w:rsid w:val="00020B6E"/>
    <w:rsid w:val="00025BA6"/>
    <w:rsid w:val="00033850"/>
    <w:rsid w:val="00033A00"/>
    <w:rsid w:val="0004111A"/>
    <w:rsid w:val="00050F0D"/>
    <w:rsid w:val="00055F86"/>
    <w:rsid w:val="000638F0"/>
    <w:rsid w:val="000937DE"/>
    <w:rsid w:val="000971A0"/>
    <w:rsid w:val="000A2386"/>
    <w:rsid w:val="000A2A62"/>
    <w:rsid w:val="000D561D"/>
    <w:rsid w:val="000E3A02"/>
    <w:rsid w:val="000E56F7"/>
    <w:rsid w:val="000F006B"/>
    <w:rsid w:val="000F0474"/>
    <w:rsid w:val="00110F3A"/>
    <w:rsid w:val="001145EC"/>
    <w:rsid w:val="00131C33"/>
    <w:rsid w:val="00133EDB"/>
    <w:rsid w:val="00140F83"/>
    <w:rsid w:val="00146FB6"/>
    <w:rsid w:val="001522C0"/>
    <w:rsid w:val="00154957"/>
    <w:rsid w:val="00155816"/>
    <w:rsid w:val="00155CB1"/>
    <w:rsid w:val="00165C31"/>
    <w:rsid w:val="00167E95"/>
    <w:rsid w:val="00181EB4"/>
    <w:rsid w:val="00187392"/>
    <w:rsid w:val="00192428"/>
    <w:rsid w:val="001A0512"/>
    <w:rsid w:val="001A233C"/>
    <w:rsid w:val="001A3392"/>
    <w:rsid w:val="001B047E"/>
    <w:rsid w:val="001B08FB"/>
    <w:rsid w:val="001C19BC"/>
    <w:rsid w:val="001C4125"/>
    <w:rsid w:val="001D6F1B"/>
    <w:rsid w:val="001E2869"/>
    <w:rsid w:val="001F0D4E"/>
    <w:rsid w:val="00201B0F"/>
    <w:rsid w:val="0020579A"/>
    <w:rsid w:val="00213F67"/>
    <w:rsid w:val="0023125B"/>
    <w:rsid w:val="00231763"/>
    <w:rsid w:val="00260987"/>
    <w:rsid w:val="00296099"/>
    <w:rsid w:val="002A207B"/>
    <w:rsid w:val="002B4232"/>
    <w:rsid w:val="002C2A7B"/>
    <w:rsid w:val="002E2716"/>
    <w:rsid w:val="002F1A85"/>
    <w:rsid w:val="002F63C3"/>
    <w:rsid w:val="002F7BFE"/>
    <w:rsid w:val="00312B04"/>
    <w:rsid w:val="00312E03"/>
    <w:rsid w:val="0031471E"/>
    <w:rsid w:val="00327E9C"/>
    <w:rsid w:val="003336A7"/>
    <w:rsid w:val="003555B4"/>
    <w:rsid w:val="00373D0A"/>
    <w:rsid w:val="003756BB"/>
    <w:rsid w:val="00380751"/>
    <w:rsid w:val="00381DED"/>
    <w:rsid w:val="00381F12"/>
    <w:rsid w:val="003858C0"/>
    <w:rsid w:val="00395D3E"/>
    <w:rsid w:val="003A04FC"/>
    <w:rsid w:val="003A1365"/>
    <w:rsid w:val="003A375E"/>
    <w:rsid w:val="003A5F13"/>
    <w:rsid w:val="003B0210"/>
    <w:rsid w:val="003B3925"/>
    <w:rsid w:val="003B44F8"/>
    <w:rsid w:val="003C427A"/>
    <w:rsid w:val="003C5155"/>
    <w:rsid w:val="003E398A"/>
    <w:rsid w:val="003E557E"/>
    <w:rsid w:val="003E7D00"/>
    <w:rsid w:val="00402250"/>
    <w:rsid w:val="00406CCD"/>
    <w:rsid w:val="00410FF8"/>
    <w:rsid w:val="00416CEC"/>
    <w:rsid w:val="00421EE8"/>
    <w:rsid w:val="00445EEB"/>
    <w:rsid w:val="0044713C"/>
    <w:rsid w:val="00450F84"/>
    <w:rsid w:val="004523FA"/>
    <w:rsid w:val="0045726A"/>
    <w:rsid w:val="004679C9"/>
    <w:rsid w:val="0047166D"/>
    <w:rsid w:val="00472F62"/>
    <w:rsid w:val="004752DD"/>
    <w:rsid w:val="00477D14"/>
    <w:rsid w:val="00483B13"/>
    <w:rsid w:val="00496F7D"/>
    <w:rsid w:val="004A175C"/>
    <w:rsid w:val="004A692E"/>
    <w:rsid w:val="004B5051"/>
    <w:rsid w:val="004C0CAB"/>
    <w:rsid w:val="004C129B"/>
    <w:rsid w:val="004C7628"/>
    <w:rsid w:val="004D4081"/>
    <w:rsid w:val="004D433D"/>
    <w:rsid w:val="004D5C1E"/>
    <w:rsid w:val="004E38E6"/>
    <w:rsid w:val="0051299F"/>
    <w:rsid w:val="00525754"/>
    <w:rsid w:val="00527FD9"/>
    <w:rsid w:val="0053220A"/>
    <w:rsid w:val="00537AD8"/>
    <w:rsid w:val="005474A1"/>
    <w:rsid w:val="00552B6F"/>
    <w:rsid w:val="00552CB6"/>
    <w:rsid w:val="00560E89"/>
    <w:rsid w:val="005619B4"/>
    <w:rsid w:val="00571254"/>
    <w:rsid w:val="00573ECF"/>
    <w:rsid w:val="0058133E"/>
    <w:rsid w:val="00590722"/>
    <w:rsid w:val="00594E7D"/>
    <w:rsid w:val="005A5990"/>
    <w:rsid w:val="005A7EA3"/>
    <w:rsid w:val="005B4606"/>
    <w:rsid w:val="005C361D"/>
    <w:rsid w:val="005D283F"/>
    <w:rsid w:val="005D63F1"/>
    <w:rsid w:val="005E070C"/>
    <w:rsid w:val="005E65E9"/>
    <w:rsid w:val="005F095C"/>
    <w:rsid w:val="005F1067"/>
    <w:rsid w:val="005F1E83"/>
    <w:rsid w:val="0060764D"/>
    <w:rsid w:val="00613A46"/>
    <w:rsid w:val="00616047"/>
    <w:rsid w:val="0062360C"/>
    <w:rsid w:val="00623C88"/>
    <w:rsid w:val="00626E8F"/>
    <w:rsid w:val="00636556"/>
    <w:rsid w:val="006517CF"/>
    <w:rsid w:val="00652EC8"/>
    <w:rsid w:val="006640AC"/>
    <w:rsid w:val="00671C00"/>
    <w:rsid w:val="00674233"/>
    <w:rsid w:val="006846CA"/>
    <w:rsid w:val="00690FB8"/>
    <w:rsid w:val="00691DD1"/>
    <w:rsid w:val="00692D1F"/>
    <w:rsid w:val="006958B1"/>
    <w:rsid w:val="006A18EA"/>
    <w:rsid w:val="006A2C41"/>
    <w:rsid w:val="006A3FE4"/>
    <w:rsid w:val="006B0494"/>
    <w:rsid w:val="006B5020"/>
    <w:rsid w:val="006C688B"/>
    <w:rsid w:val="006D2B99"/>
    <w:rsid w:val="006D79C7"/>
    <w:rsid w:val="006F17FD"/>
    <w:rsid w:val="006F5AE3"/>
    <w:rsid w:val="00704F60"/>
    <w:rsid w:val="00706FD9"/>
    <w:rsid w:val="00707FCF"/>
    <w:rsid w:val="00717F0F"/>
    <w:rsid w:val="00732103"/>
    <w:rsid w:val="00742BAD"/>
    <w:rsid w:val="00745014"/>
    <w:rsid w:val="00746FA1"/>
    <w:rsid w:val="00750C31"/>
    <w:rsid w:val="00752697"/>
    <w:rsid w:val="00752706"/>
    <w:rsid w:val="00752FA1"/>
    <w:rsid w:val="00761A07"/>
    <w:rsid w:val="00765766"/>
    <w:rsid w:val="0077690A"/>
    <w:rsid w:val="007830AB"/>
    <w:rsid w:val="0079079D"/>
    <w:rsid w:val="00790F6B"/>
    <w:rsid w:val="007A5418"/>
    <w:rsid w:val="007C6BF4"/>
    <w:rsid w:val="007E491F"/>
    <w:rsid w:val="007F43EC"/>
    <w:rsid w:val="00801E92"/>
    <w:rsid w:val="00811A63"/>
    <w:rsid w:val="0082669E"/>
    <w:rsid w:val="00832F5E"/>
    <w:rsid w:val="0083468A"/>
    <w:rsid w:val="00841F80"/>
    <w:rsid w:val="008660FF"/>
    <w:rsid w:val="00866A50"/>
    <w:rsid w:val="008704A6"/>
    <w:rsid w:val="00874E22"/>
    <w:rsid w:val="008815BE"/>
    <w:rsid w:val="0088200E"/>
    <w:rsid w:val="008828A5"/>
    <w:rsid w:val="008B611C"/>
    <w:rsid w:val="008D1907"/>
    <w:rsid w:val="008D1E70"/>
    <w:rsid w:val="008D2A54"/>
    <w:rsid w:val="008D3AE2"/>
    <w:rsid w:val="008F51DA"/>
    <w:rsid w:val="0090215E"/>
    <w:rsid w:val="00902FD1"/>
    <w:rsid w:val="00907044"/>
    <w:rsid w:val="00915523"/>
    <w:rsid w:val="00923BB6"/>
    <w:rsid w:val="0092656E"/>
    <w:rsid w:val="0093145F"/>
    <w:rsid w:val="00936357"/>
    <w:rsid w:val="009366AF"/>
    <w:rsid w:val="00945D95"/>
    <w:rsid w:val="00947725"/>
    <w:rsid w:val="00952F1F"/>
    <w:rsid w:val="00953B7C"/>
    <w:rsid w:val="00961A79"/>
    <w:rsid w:val="009628B8"/>
    <w:rsid w:val="00965EB7"/>
    <w:rsid w:val="00981031"/>
    <w:rsid w:val="0099135E"/>
    <w:rsid w:val="0099731D"/>
    <w:rsid w:val="009A3ABD"/>
    <w:rsid w:val="009C1240"/>
    <w:rsid w:val="009C14FD"/>
    <w:rsid w:val="009C281D"/>
    <w:rsid w:val="009C4517"/>
    <w:rsid w:val="009D2AEE"/>
    <w:rsid w:val="009E3C65"/>
    <w:rsid w:val="009E4D11"/>
    <w:rsid w:val="009E6CCB"/>
    <w:rsid w:val="009F64BC"/>
    <w:rsid w:val="00A05B2F"/>
    <w:rsid w:val="00A061CC"/>
    <w:rsid w:val="00A07508"/>
    <w:rsid w:val="00A225AA"/>
    <w:rsid w:val="00A344E5"/>
    <w:rsid w:val="00A45E22"/>
    <w:rsid w:val="00A57033"/>
    <w:rsid w:val="00A63C47"/>
    <w:rsid w:val="00A70948"/>
    <w:rsid w:val="00A752C5"/>
    <w:rsid w:val="00A85A6D"/>
    <w:rsid w:val="00A85BC1"/>
    <w:rsid w:val="00A9297F"/>
    <w:rsid w:val="00A9425C"/>
    <w:rsid w:val="00AA0412"/>
    <w:rsid w:val="00AA12FD"/>
    <w:rsid w:val="00AB37FE"/>
    <w:rsid w:val="00AD55EA"/>
    <w:rsid w:val="00AE2B98"/>
    <w:rsid w:val="00AF2307"/>
    <w:rsid w:val="00AF465F"/>
    <w:rsid w:val="00AF4D6B"/>
    <w:rsid w:val="00B062C7"/>
    <w:rsid w:val="00B07750"/>
    <w:rsid w:val="00B15A01"/>
    <w:rsid w:val="00B1760A"/>
    <w:rsid w:val="00B232BA"/>
    <w:rsid w:val="00B24A60"/>
    <w:rsid w:val="00B2767F"/>
    <w:rsid w:val="00B31A8F"/>
    <w:rsid w:val="00B42168"/>
    <w:rsid w:val="00B46054"/>
    <w:rsid w:val="00B549B0"/>
    <w:rsid w:val="00B54DFE"/>
    <w:rsid w:val="00B554D8"/>
    <w:rsid w:val="00B60576"/>
    <w:rsid w:val="00B62335"/>
    <w:rsid w:val="00B66190"/>
    <w:rsid w:val="00B76897"/>
    <w:rsid w:val="00B80A1A"/>
    <w:rsid w:val="00B84147"/>
    <w:rsid w:val="00B841BC"/>
    <w:rsid w:val="00BA5839"/>
    <w:rsid w:val="00BB58F6"/>
    <w:rsid w:val="00BE0FB4"/>
    <w:rsid w:val="00BE543F"/>
    <w:rsid w:val="00C0517B"/>
    <w:rsid w:val="00C14BF7"/>
    <w:rsid w:val="00C217E4"/>
    <w:rsid w:val="00C26BF1"/>
    <w:rsid w:val="00C2736F"/>
    <w:rsid w:val="00C46205"/>
    <w:rsid w:val="00C5138A"/>
    <w:rsid w:val="00C76A34"/>
    <w:rsid w:val="00C77218"/>
    <w:rsid w:val="00C96D30"/>
    <w:rsid w:val="00C979BA"/>
    <w:rsid w:val="00CA06E2"/>
    <w:rsid w:val="00CA61C3"/>
    <w:rsid w:val="00CB37D2"/>
    <w:rsid w:val="00CB4BAC"/>
    <w:rsid w:val="00CB61AD"/>
    <w:rsid w:val="00CC0AFA"/>
    <w:rsid w:val="00CD60E5"/>
    <w:rsid w:val="00CE1A4F"/>
    <w:rsid w:val="00CF2FB9"/>
    <w:rsid w:val="00D01C1E"/>
    <w:rsid w:val="00D0267E"/>
    <w:rsid w:val="00D27D90"/>
    <w:rsid w:val="00D33387"/>
    <w:rsid w:val="00D42163"/>
    <w:rsid w:val="00D435C9"/>
    <w:rsid w:val="00D527EB"/>
    <w:rsid w:val="00D601AC"/>
    <w:rsid w:val="00D630B5"/>
    <w:rsid w:val="00D65DBD"/>
    <w:rsid w:val="00D84B91"/>
    <w:rsid w:val="00DA3A72"/>
    <w:rsid w:val="00DB67CF"/>
    <w:rsid w:val="00DC052A"/>
    <w:rsid w:val="00DD5842"/>
    <w:rsid w:val="00DE7E7D"/>
    <w:rsid w:val="00DF59E4"/>
    <w:rsid w:val="00E067B1"/>
    <w:rsid w:val="00E100EC"/>
    <w:rsid w:val="00E176DF"/>
    <w:rsid w:val="00E17F25"/>
    <w:rsid w:val="00E22938"/>
    <w:rsid w:val="00E24B80"/>
    <w:rsid w:val="00E26023"/>
    <w:rsid w:val="00E260E8"/>
    <w:rsid w:val="00E40358"/>
    <w:rsid w:val="00E60510"/>
    <w:rsid w:val="00E67123"/>
    <w:rsid w:val="00E7329D"/>
    <w:rsid w:val="00E74619"/>
    <w:rsid w:val="00E748CC"/>
    <w:rsid w:val="00E81003"/>
    <w:rsid w:val="00E96B21"/>
    <w:rsid w:val="00EA1290"/>
    <w:rsid w:val="00EA3BCD"/>
    <w:rsid w:val="00EB2E76"/>
    <w:rsid w:val="00EB5F77"/>
    <w:rsid w:val="00EC03DF"/>
    <w:rsid w:val="00EC2139"/>
    <w:rsid w:val="00EC3395"/>
    <w:rsid w:val="00EC53F7"/>
    <w:rsid w:val="00ED43BF"/>
    <w:rsid w:val="00EE2BEC"/>
    <w:rsid w:val="00EE3672"/>
    <w:rsid w:val="00EE7816"/>
    <w:rsid w:val="00F003A9"/>
    <w:rsid w:val="00F066F5"/>
    <w:rsid w:val="00F11BF4"/>
    <w:rsid w:val="00F1295D"/>
    <w:rsid w:val="00F25530"/>
    <w:rsid w:val="00F352B9"/>
    <w:rsid w:val="00F53773"/>
    <w:rsid w:val="00F53D8B"/>
    <w:rsid w:val="00F54F02"/>
    <w:rsid w:val="00F54FEB"/>
    <w:rsid w:val="00F55362"/>
    <w:rsid w:val="00F66504"/>
    <w:rsid w:val="00F724F2"/>
    <w:rsid w:val="00F73017"/>
    <w:rsid w:val="00F775B4"/>
    <w:rsid w:val="00F81069"/>
    <w:rsid w:val="00F84D89"/>
    <w:rsid w:val="00F85448"/>
    <w:rsid w:val="00F85B96"/>
    <w:rsid w:val="00F949BA"/>
    <w:rsid w:val="00F95809"/>
    <w:rsid w:val="00FA5FBF"/>
    <w:rsid w:val="00FD325A"/>
    <w:rsid w:val="00FE27FB"/>
    <w:rsid w:val="00FF064C"/>
    <w:rsid w:val="00FF0FD2"/>
    <w:rsid w:val="00FF6090"/>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0B5294"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0F6FC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0B5294"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F6FC6" w:themeFill="accent1"/>
      </w:tcPr>
    </w:tblStylePr>
    <w:tblStylePr w:type="lastRow">
      <w:pPr>
        <w:spacing w:before="0" w:after="0" w:line="240" w:lineRule="auto"/>
      </w:pPr>
      <w:rPr>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tcBorders>
      </w:tcPr>
    </w:tblStylePr>
    <w:tblStylePr w:type="firstCol">
      <w:rPr>
        <w:b/>
        <w:bCs/>
      </w:rPr>
    </w:tblStylePr>
    <w:tblStylePr w:type="lastCol">
      <w:rPr>
        <w:b/>
        <w:bCs/>
      </w:r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0F6FC6"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089BA2" w:themeColor="accent3" w:themeShade="BF"/>
    </w:rPr>
    <w:tblPr>
      <w:tblStyleRowBandSize w:val="1"/>
      <w:tblStyleColBandSize w:val="1"/>
      <w:tblInd w:w="0" w:type="dxa"/>
      <w:tblBorders>
        <w:top w:val="single" w:sz="8" w:space="0" w:color="0BD0D9" w:themeColor="accent3"/>
        <w:bottom w:val="single" w:sz="8" w:space="0" w:color="0BD0D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BD0D9" w:themeColor="accent3"/>
          <w:left w:val="nil"/>
          <w:bottom w:val="single" w:sz="8" w:space="0" w:color="0BD0D9" w:themeColor="accent3"/>
          <w:right w:val="nil"/>
          <w:insideH w:val="nil"/>
          <w:insideV w:val="nil"/>
        </w:tcBorders>
      </w:tcPr>
    </w:tblStylePr>
    <w:tblStylePr w:type="lastRow">
      <w:pPr>
        <w:spacing w:before="0" w:after="0" w:line="240" w:lineRule="auto"/>
      </w:pPr>
      <w:rPr>
        <w:b/>
        <w:bCs/>
      </w:rPr>
      <w:tblPr/>
      <w:tcPr>
        <w:tcBorders>
          <w:top w:val="single" w:sz="8" w:space="0" w:color="0BD0D9" w:themeColor="accent3"/>
          <w:left w:val="nil"/>
          <w:bottom w:val="single" w:sz="8" w:space="0" w:color="0BD0D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F8FB" w:themeFill="accent3" w:themeFillTint="3F"/>
      </w:tcPr>
    </w:tblStylePr>
    <w:tblStylePr w:type="band1Horz">
      <w:tblPr/>
      <w:tcPr>
        <w:tcBorders>
          <w:left w:val="nil"/>
          <w:right w:val="nil"/>
          <w:insideH w:val="nil"/>
          <w:insideV w:val="nil"/>
        </w:tcBorders>
        <w:shd w:val="clear" w:color="auto" w:fill="BCF8FB" w:themeFill="accent3" w:themeFillTint="3F"/>
      </w:tcPr>
    </w:tblStylePr>
  </w:style>
  <w:style w:type="table" w:styleId="LightShading-Accent5">
    <w:name w:val="Light Shading Accent 5"/>
    <w:basedOn w:val="TableNormal"/>
    <w:uiPriority w:val="60"/>
    <w:rsid w:val="00B232BA"/>
    <w:pPr>
      <w:spacing w:after="0" w:line="240" w:lineRule="auto"/>
    </w:pPr>
    <w:rPr>
      <w:color w:val="54A738" w:themeColor="accent5" w:themeShade="BF"/>
    </w:rPr>
    <w:tblPr>
      <w:tblStyleRowBandSize w:val="1"/>
      <w:tblStyleColBandSize w:val="1"/>
      <w:tblInd w:w="0" w:type="dxa"/>
      <w:tblBorders>
        <w:top w:val="single" w:sz="8" w:space="0" w:color="7CCA62" w:themeColor="accent5"/>
        <w:bottom w:val="single" w:sz="8" w:space="0" w:color="7CCA6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la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2D8" w:themeFill="accent5" w:themeFillTint="3F"/>
      </w:tcPr>
    </w:tblStylePr>
    <w:tblStylePr w:type="band1Horz">
      <w:tblPr/>
      <w:tcPr>
        <w:tcBorders>
          <w:left w:val="nil"/>
          <w:right w:val="nil"/>
          <w:insideH w:val="nil"/>
          <w:insideV w:val="nil"/>
        </w:tcBorders>
        <w:shd w:val="clear" w:color="auto" w:fill="DEF2D8"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18" w:space="0" w:color="0F6FC6" w:themeColor="accent1"/>
          <w:right w:val="single" w:sz="8" w:space="0" w:color="0F6FC6" w:themeColor="accent1"/>
          <w:insideH w:val="nil"/>
          <w:insideV w:val="single" w:sz="8" w:space="0" w:color="0F6FC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insideH w:val="nil"/>
          <w:insideV w:val="single" w:sz="8" w:space="0" w:color="0F6FC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shd w:val="clear" w:color="auto" w:fill="BADBF9" w:themeFill="accent1" w:themeFillTint="3F"/>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shd w:val="clear" w:color="auto" w:fill="BADBF9" w:themeFill="accent1" w:themeFillTint="3F"/>
      </w:tcPr>
    </w:tblStylePr>
    <w:tblStylePr w:type="band2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tcPr>
    </w:tblStylePr>
  </w:style>
  <w:style w:type="character" w:styleId="Hyperlink">
    <w:name w:val="Hyperlink"/>
    <w:basedOn w:val="DefaultParagraphFont"/>
    <w:uiPriority w:val="99"/>
    <w:unhideWhenUsed/>
    <w:rsid w:val="006F5AE3"/>
    <w:rPr>
      <w:color w:val="F49100"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0B5294" w:themeColor="accent1" w:themeShade="BF"/>
    </w:rPr>
    <w:tblPr>
      <w:tblStyleRowBandSize w:val="1"/>
      <w:tblStyleColBandSize w:val="1"/>
      <w:tblInd w:w="0" w:type="dxa"/>
      <w:tblBorders>
        <w:top w:val="single" w:sz="8" w:space="0" w:color="0F6FC6" w:themeColor="accent1"/>
        <w:bottom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la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DBF9" w:themeFill="accent1" w:themeFillTint="3F"/>
      </w:tcPr>
    </w:tblStylePr>
    <w:tblStylePr w:type="band1Horz">
      <w:tblPr/>
      <w:tcPr>
        <w:tcBorders>
          <w:left w:val="nil"/>
          <w:right w:val="nil"/>
          <w:insideH w:val="nil"/>
          <w:insideV w:val="nil"/>
        </w:tcBorders>
        <w:shd w:val="clear" w:color="auto" w:fill="BADBF9"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0B5294"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0F6FC6"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0B5294"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F6FC6" w:themeFill="accent1"/>
      </w:tcPr>
    </w:tblStylePr>
    <w:tblStylePr w:type="lastRow">
      <w:pPr>
        <w:spacing w:before="0" w:after="0" w:line="240" w:lineRule="auto"/>
      </w:pPr>
      <w:rPr>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tcBorders>
      </w:tcPr>
    </w:tblStylePr>
    <w:tblStylePr w:type="firstCol">
      <w:rPr>
        <w:b/>
        <w:bCs/>
      </w:rPr>
    </w:tblStylePr>
    <w:tblStylePr w:type="lastCol">
      <w:rPr>
        <w:b/>
        <w:bCs/>
      </w:r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0F6FC6"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089BA2" w:themeColor="accent3" w:themeShade="BF"/>
    </w:rPr>
    <w:tblPr>
      <w:tblStyleRowBandSize w:val="1"/>
      <w:tblStyleColBandSize w:val="1"/>
      <w:tblInd w:w="0" w:type="dxa"/>
      <w:tblBorders>
        <w:top w:val="single" w:sz="8" w:space="0" w:color="0BD0D9" w:themeColor="accent3"/>
        <w:bottom w:val="single" w:sz="8" w:space="0" w:color="0BD0D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BD0D9" w:themeColor="accent3"/>
          <w:left w:val="nil"/>
          <w:bottom w:val="single" w:sz="8" w:space="0" w:color="0BD0D9" w:themeColor="accent3"/>
          <w:right w:val="nil"/>
          <w:insideH w:val="nil"/>
          <w:insideV w:val="nil"/>
        </w:tcBorders>
      </w:tcPr>
    </w:tblStylePr>
    <w:tblStylePr w:type="lastRow">
      <w:pPr>
        <w:spacing w:before="0" w:after="0" w:line="240" w:lineRule="auto"/>
      </w:pPr>
      <w:rPr>
        <w:b/>
        <w:bCs/>
      </w:rPr>
      <w:tblPr/>
      <w:tcPr>
        <w:tcBorders>
          <w:top w:val="single" w:sz="8" w:space="0" w:color="0BD0D9" w:themeColor="accent3"/>
          <w:left w:val="nil"/>
          <w:bottom w:val="single" w:sz="8" w:space="0" w:color="0BD0D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F8FB" w:themeFill="accent3" w:themeFillTint="3F"/>
      </w:tcPr>
    </w:tblStylePr>
    <w:tblStylePr w:type="band1Horz">
      <w:tblPr/>
      <w:tcPr>
        <w:tcBorders>
          <w:left w:val="nil"/>
          <w:right w:val="nil"/>
          <w:insideH w:val="nil"/>
          <w:insideV w:val="nil"/>
        </w:tcBorders>
        <w:shd w:val="clear" w:color="auto" w:fill="BCF8FB" w:themeFill="accent3" w:themeFillTint="3F"/>
      </w:tcPr>
    </w:tblStylePr>
  </w:style>
  <w:style w:type="table" w:styleId="LightShading-Accent5">
    <w:name w:val="Light Shading Accent 5"/>
    <w:basedOn w:val="TableNormal"/>
    <w:uiPriority w:val="60"/>
    <w:rsid w:val="00B232BA"/>
    <w:pPr>
      <w:spacing w:after="0" w:line="240" w:lineRule="auto"/>
    </w:pPr>
    <w:rPr>
      <w:color w:val="54A738" w:themeColor="accent5" w:themeShade="BF"/>
    </w:rPr>
    <w:tblPr>
      <w:tblStyleRowBandSize w:val="1"/>
      <w:tblStyleColBandSize w:val="1"/>
      <w:tblInd w:w="0" w:type="dxa"/>
      <w:tblBorders>
        <w:top w:val="single" w:sz="8" w:space="0" w:color="7CCA62" w:themeColor="accent5"/>
        <w:bottom w:val="single" w:sz="8" w:space="0" w:color="7CCA6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la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2D8" w:themeFill="accent5" w:themeFillTint="3F"/>
      </w:tcPr>
    </w:tblStylePr>
    <w:tblStylePr w:type="band1Horz">
      <w:tblPr/>
      <w:tcPr>
        <w:tcBorders>
          <w:left w:val="nil"/>
          <w:right w:val="nil"/>
          <w:insideH w:val="nil"/>
          <w:insideV w:val="nil"/>
        </w:tcBorders>
        <w:shd w:val="clear" w:color="auto" w:fill="DEF2D8"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18" w:space="0" w:color="0F6FC6" w:themeColor="accent1"/>
          <w:right w:val="single" w:sz="8" w:space="0" w:color="0F6FC6" w:themeColor="accent1"/>
          <w:insideH w:val="nil"/>
          <w:insideV w:val="single" w:sz="8" w:space="0" w:color="0F6FC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insideH w:val="nil"/>
          <w:insideV w:val="single" w:sz="8" w:space="0" w:color="0F6FC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shd w:val="clear" w:color="auto" w:fill="BADBF9" w:themeFill="accent1" w:themeFillTint="3F"/>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shd w:val="clear" w:color="auto" w:fill="BADBF9" w:themeFill="accent1" w:themeFillTint="3F"/>
      </w:tcPr>
    </w:tblStylePr>
    <w:tblStylePr w:type="band2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tcPr>
    </w:tblStylePr>
  </w:style>
  <w:style w:type="character" w:styleId="Hyperlink">
    <w:name w:val="Hyperlink"/>
    <w:basedOn w:val="DefaultParagraphFont"/>
    <w:uiPriority w:val="99"/>
    <w:unhideWhenUsed/>
    <w:rsid w:val="006F5AE3"/>
    <w:rPr>
      <w:color w:val="F49100"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0B5294" w:themeColor="accent1" w:themeShade="BF"/>
    </w:rPr>
    <w:tblPr>
      <w:tblStyleRowBandSize w:val="1"/>
      <w:tblStyleColBandSize w:val="1"/>
      <w:tblInd w:w="0" w:type="dxa"/>
      <w:tblBorders>
        <w:top w:val="single" w:sz="8" w:space="0" w:color="0F6FC6" w:themeColor="accent1"/>
        <w:bottom w:val="single" w:sz="8" w:space="0" w:color="0F6FC6"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lastRow">
      <w:pPr>
        <w:spacing w:before="0" w:after="0" w:line="240" w:lineRule="auto"/>
      </w:pPr>
      <w:rPr>
        <w:b/>
        <w:bCs/>
      </w:rPr>
      <w:tblPr/>
      <w:tcPr>
        <w:tcBorders>
          <w:top w:val="single" w:sz="8" w:space="0" w:color="0F6FC6" w:themeColor="accent1"/>
          <w:left w:val="nil"/>
          <w:bottom w:val="single" w:sz="8" w:space="0" w:color="0F6FC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DBF9" w:themeFill="accent1" w:themeFillTint="3F"/>
      </w:tcPr>
    </w:tblStylePr>
    <w:tblStylePr w:type="band1Horz">
      <w:tblPr/>
      <w:tcPr>
        <w:tcBorders>
          <w:left w:val="nil"/>
          <w:right w:val="nil"/>
          <w:insideH w:val="nil"/>
          <w:insideV w:val="nil"/>
        </w:tcBorders>
        <w:shd w:val="clear" w:color="auto" w:fill="BADBF9"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5D1A0-4ADC-4C96-8A63-1278AC02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2033</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Monica Verdes</cp:lastModifiedBy>
  <cp:revision>23</cp:revision>
  <cp:lastPrinted>2015-12-19T14:59:00Z</cp:lastPrinted>
  <dcterms:created xsi:type="dcterms:W3CDTF">2016-03-14T15:48:00Z</dcterms:created>
  <dcterms:modified xsi:type="dcterms:W3CDTF">2016-07-05T14:35:00Z</dcterms:modified>
</cp:coreProperties>
</file>